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>ESCUELA NORMAL SUPERIOR EN LENGUAS VIVAS J. B. ALBERDI</w:t>
      </w:r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>PROFESORADO:  Profesorado en Educación Primaria</w:t>
      </w:r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>UNIDAD CURRICULAR: Alfabetización Inicial</w:t>
      </w:r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 xml:space="preserve">CURSO: 3° Año                                            </w:t>
      </w:r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>COMISION/ES: Primera</w:t>
      </w:r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>PERÍODO DE CURSADO: ANUAL</w:t>
      </w:r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>EVALUACIÓN:  CON EXAMEN FINAL</w:t>
      </w:r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>CANTIDAD DE HORAS CÁTEDRAS SEMANALES: 3 (tres) horas</w:t>
      </w:r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 xml:space="preserve">DOCENTE/S A CARGO: López Canseco María </w:t>
      </w:r>
      <w:proofErr w:type="spellStart"/>
      <w:r w:rsidRPr="00680515">
        <w:rPr>
          <w:b/>
          <w:sz w:val="24"/>
          <w:szCs w:val="24"/>
        </w:rPr>
        <w:t>Elina</w:t>
      </w:r>
      <w:proofErr w:type="spellEnd"/>
    </w:p>
    <w:p w:rsidR="00565A6C" w:rsidRPr="00680515" w:rsidRDefault="00565A6C" w:rsidP="00565A6C">
      <w:pPr>
        <w:pStyle w:val="Sinespaciado"/>
        <w:spacing w:line="276" w:lineRule="auto"/>
        <w:rPr>
          <w:b/>
          <w:sz w:val="24"/>
          <w:szCs w:val="24"/>
        </w:rPr>
      </w:pPr>
      <w:r w:rsidRPr="00680515">
        <w:rPr>
          <w:b/>
          <w:sz w:val="24"/>
          <w:szCs w:val="24"/>
        </w:rPr>
        <w:t>AÑO LECTIVO: 2020</w:t>
      </w:r>
    </w:p>
    <w:p w:rsidR="00565A6C" w:rsidRPr="000855E7" w:rsidRDefault="00565A6C" w:rsidP="00565A6C">
      <w:pPr>
        <w:rPr>
          <w:sz w:val="24"/>
          <w:szCs w:val="24"/>
        </w:rPr>
      </w:pPr>
    </w:p>
    <w:p w:rsidR="00565A6C" w:rsidRPr="000855E7" w:rsidRDefault="00565A6C" w:rsidP="000855E7">
      <w:pPr>
        <w:jc w:val="center"/>
        <w:rPr>
          <w:b/>
          <w:sz w:val="24"/>
          <w:szCs w:val="24"/>
        </w:rPr>
      </w:pPr>
      <w:r w:rsidRPr="000855E7">
        <w:rPr>
          <w:b/>
          <w:sz w:val="24"/>
          <w:szCs w:val="24"/>
        </w:rPr>
        <w:t>CONTENIDOS</w:t>
      </w:r>
    </w:p>
    <w:p w:rsidR="00565A6C" w:rsidRPr="000855E7" w:rsidRDefault="00565A6C" w:rsidP="00565A6C">
      <w:pPr>
        <w:rPr>
          <w:sz w:val="24"/>
          <w:szCs w:val="24"/>
        </w:rPr>
      </w:pPr>
    </w:p>
    <w:p w:rsidR="00565A6C" w:rsidRPr="000855E7" w:rsidRDefault="00565A6C" w:rsidP="00565A6C">
      <w:pPr>
        <w:rPr>
          <w:sz w:val="24"/>
          <w:szCs w:val="24"/>
        </w:rPr>
      </w:pPr>
      <w:r w:rsidRPr="000855E7">
        <w:rPr>
          <w:sz w:val="24"/>
          <w:szCs w:val="24"/>
        </w:rPr>
        <w:t>UNIDAD 1</w:t>
      </w:r>
    </w:p>
    <w:p w:rsidR="000855E7" w:rsidRPr="000855E7" w:rsidRDefault="00565A6C" w:rsidP="000855E7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 xml:space="preserve">Alfabetización. Concepto. Proceso de cambio de la alfabetización desde el siglo XIX a la actualidad. Analfabetismo e </w:t>
      </w:r>
      <w:proofErr w:type="spellStart"/>
      <w:r w:rsidRPr="000855E7">
        <w:rPr>
          <w:sz w:val="24"/>
          <w:szCs w:val="24"/>
        </w:rPr>
        <w:t>iletrismo</w:t>
      </w:r>
      <w:proofErr w:type="spellEnd"/>
      <w:r w:rsidRPr="000855E7">
        <w:rPr>
          <w:sz w:val="24"/>
          <w:szCs w:val="24"/>
        </w:rPr>
        <w:t xml:space="preserve">. </w:t>
      </w:r>
      <w:r w:rsidR="000855E7" w:rsidRPr="000855E7">
        <w:rPr>
          <w:sz w:val="24"/>
          <w:szCs w:val="24"/>
        </w:rPr>
        <w:t>Relación entre la escolarización y la alfabetización, tensiones y fracasos. Desescolarización. Niveles de la alfabetización. Década de alfabetización.</w:t>
      </w:r>
    </w:p>
    <w:p w:rsidR="00565A6C" w:rsidRPr="000855E7" w:rsidRDefault="000855E7" w:rsidP="000855E7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La alfabetización</w:t>
      </w:r>
      <w:r w:rsidRPr="000855E7">
        <w:rPr>
          <w:sz w:val="24"/>
          <w:szCs w:val="24"/>
        </w:rPr>
        <w:t xml:space="preserve"> inicial y las condiciones para la alfabetización avanzada. </w:t>
      </w:r>
      <w:r w:rsidR="00565A6C" w:rsidRPr="000855E7">
        <w:rPr>
          <w:sz w:val="24"/>
          <w:szCs w:val="24"/>
        </w:rPr>
        <w:t xml:space="preserve">Analfabetismo puro y funcional. El doble fracaso escolar. </w:t>
      </w:r>
    </w:p>
    <w:p w:rsidR="00565A6C" w:rsidRDefault="000855E7" w:rsidP="000855E7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Ser docentes hoy. Enseñar para la vida.</w:t>
      </w:r>
    </w:p>
    <w:p w:rsidR="000855E7" w:rsidRPr="000855E7" w:rsidRDefault="000855E7" w:rsidP="000855E7">
      <w:pPr>
        <w:pStyle w:val="Prrafodelista"/>
        <w:spacing w:line="276" w:lineRule="auto"/>
        <w:jc w:val="both"/>
        <w:rPr>
          <w:sz w:val="24"/>
          <w:szCs w:val="24"/>
        </w:rPr>
      </w:pP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UNIDAD 2</w:t>
      </w:r>
    </w:p>
    <w:p w:rsidR="000855E7" w:rsidRPr="000855E7" w:rsidRDefault="000855E7" w:rsidP="000855E7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s-ES"/>
        </w:rPr>
      </w:pPr>
      <w:r w:rsidRPr="000855E7">
        <w:rPr>
          <w:sz w:val="24"/>
          <w:szCs w:val="24"/>
          <w:lang w:val="es-ES"/>
        </w:rPr>
        <w:t xml:space="preserve">La escritura como proceso. </w:t>
      </w:r>
      <w:proofErr w:type="spellStart"/>
      <w:r w:rsidRPr="000855E7">
        <w:rPr>
          <w:sz w:val="24"/>
          <w:szCs w:val="24"/>
          <w:lang w:val="es-ES"/>
        </w:rPr>
        <w:t>Psicogénesis</w:t>
      </w:r>
      <w:proofErr w:type="spellEnd"/>
      <w:r w:rsidRPr="000855E7">
        <w:rPr>
          <w:sz w:val="24"/>
          <w:szCs w:val="24"/>
          <w:lang w:val="es-ES"/>
        </w:rPr>
        <w:t xml:space="preserve"> de la escritura. Los niveles de conceptualización: </w:t>
      </w:r>
      <w:proofErr w:type="spellStart"/>
      <w:r w:rsidRPr="000855E7">
        <w:rPr>
          <w:sz w:val="24"/>
          <w:szCs w:val="24"/>
          <w:lang w:val="es-ES"/>
        </w:rPr>
        <w:t>presimbólico</w:t>
      </w:r>
      <w:proofErr w:type="spellEnd"/>
      <w:r w:rsidRPr="000855E7">
        <w:rPr>
          <w:sz w:val="24"/>
          <w:szCs w:val="24"/>
          <w:lang w:val="es-ES"/>
        </w:rPr>
        <w:t>, simbólico y alfabético.</w:t>
      </w:r>
    </w:p>
    <w:p w:rsidR="00565A6C" w:rsidRPr="000855E7" w:rsidRDefault="000855E7" w:rsidP="00565A6C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s-ES"/>
        </w:rPr>
      </w:pPr>
      <w:r w:rsidRPr="000855E7">
        <w:rPr>
          <w:sz w:val="24"/>
          <w:szCs w:val="24"/>
        </w:rPr>
        <w:t>Métodos de alfabetización de marcha sintética y de marcha analítica. Visión de Emilia Ferreiro. Propuestas de alfabetización posibles</w:t>
      </w:r>
      <w:r>
        <w:rPr>
          <w:sz w:val="24"/>
          <w:szCs w:val="24"/>
        </w:rPr>
        <w:t>.</w:t>
      </w:r>
    </w:p>
    <w:p w:rsidR="000855E7" w:rsidRPr="000855E7" w:rsidRDefault="000855E7" w:rsidP="000855E7">
      <w:pPr>
        <w:pStyle w:val="Prrafodelista"/>
        <w:spacing w:line="276" w:lineRule="auto"/>
        <w:jc w:val="both"/>
        <w:rPr>
          <w:sz w:val="24"/>
          <w:szCs w:val="24"/>
          <w:lang w:val="es-ES"/>
        </w:rPr>
      </w:pP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UNIDAD 3</w:t>
      </w:r>
    </w:p>
    <w:p w:rsidR="00565A6C" w:rsidRPr="000855E7" w:rsidRDefault="00565A6C" w:rsidP="000855E7">
      <w:pPr>
        <w:pStyle w:val="Prrafode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¿Cómo se forma un niño lector? Pri</w:t>
      </w:r>
      <w:r w:rsidR="000855E7" w:rsidRPr="000855E7">
        <w:rPr>
          <w:sz w:val="24"/>
          <w:szCs w:val="24"/>
        </w:rPr>
        <w:t>ncipales estrategias en el aula</w:t>
      </w:r>
      <w:r w:rsidRPr="000855E7">
        <w:rPr>
          <w:sz w:val="24"/>
          <w:szCs w:val="24"/>
        </w:rPr>
        <w:t xml:space="preserve">. La conversación literaria. </w:t>
      </w:r>
      <w:proofErr w:type="spellStart"/>
      <w:r w:rsidRPr="000855E7">
        <w:rPr>
          <w:sz w:val="24"/>
          <w:szCs w:val="24"/>
        </w:rPr>
        <w:t>Aidan</w:t>
      </w:r>
      <w:proofErr w:type="spellEnd"/>
      <w:r w:rsidRPr="000855E7">
        <w:rPr>
          <w:sz w:val="24"/>
          <w:szCs w:val="24"/>
        </w:rPr>
        <w:t xml:space="preserve"> </w:t>
      </w:r>
      <w:proofErr w:type="spellStart"/>
      <w:r w:rsidRPr="000855E7">
        <w:rPr>
          <w:sz w:val="24"/>
          <w:szCs w:val="24"/>
        </w:rPr>
        <w:t>Chambers</w:t>
      </w:r>
      <w:proofErr w:type="spellEnd"/>
      <w:r w:rsidRPr="000855E7">
        <w:rPr>
          <w:sz w:val="24"/>
          <w:szCs w:val="24"/>
        </w:rPr>
        <w:t xml:space="preserve"> y su modelo “Dime”.</w:t>
      </w:r>
    </w:p>
    <w:p w:rsidR="00565A6C" w:rsidRPr="000855E7" w:rsidRDefault="00565A6C" w:rsidP="000855E7">
      <w:pPr>
        <w:pStyle w:val="Prrafode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Realidad y fantasía o como se construye el corral de la infancia</w:t>
      </w:r>
      <w:r w:rsidR="000855E7" w:rsidRPr="000855E7">
        <w:rPr>
          <w:sz w:val="24"/>
          <w:szCs w:val="24"/>
        </w:rPr>
        <w:t>.</w:t>
      </w:r>
    </w:p>
    <w:p w:rsidR="00565A6C" w:rsidRDefault="00565A6C" w:rsidP="00565A6C">
      <w:pPr>
        <w:spacing w:line="276" w:lineRule="auto"/>
        <w:jc w:val="both"/>
        <w:rPr>
          <w:sz w:val="24"/>
          <w:szCs w:val="24"/>
        </w:rPr>
      </w:pPr>
    </w:p>
    <w:p w:rsidR="000855E7" w:rsidRDefault="000855E7" w:rsidP="00565A6C">
      <w:pPr>
        <w:spacing w:line="276" w:lineRule="auto"/>
        <w:jc w:val="both"/>
        <w:rPr>
          <w:sz w:val="24"/>
          <w:szCs w:val="24"/>
        </w:rPr>
      </w:pPr>
    </w:p>
    <w:p w:rsidR="000855E7" w:rsidRPr="000855E7" w:rsidRDefault="000855E7" w:rsidP="00565A6C">
      <w:pPr>
        <w:spacing w:line="276" w:lineRule="auto"/>
        <w:jc w:val="both"/>
        <w:rPr>
          <w:sz w:val="24"/>
          <w:szCs w:val="24"/>
        </w:rPr>
      </w:pP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lastRenderedPageBreak/>
        <w:t>BIBLIOGRAFÍA: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 xml:space="preserve">- - </w:t>
      </w:r>
      <w:proofErr w:type="spellStart"/>
      <w:r w:rsidRPr="000855E7">
        <w:rPr>
          <w:sz w:val="24"/>
          <w:szCs w:val="24"/>
        </w:rPr>
        <w:t>Braslavsky</w:t>
      </w:r>
      <w:proofErr w:type="spellEnd"/>
      <w:r w:rsidRPr="000855E7">
        <w:rPr>
          <w:sz w:val="24"/>
          <w:szCs w:val="24"/>
        </w:rPr>
        <w:t xml:space="preserve">, </w:t>
      </w:r>
      <w:proofErr w:type="gramStart"/>
      <w:r w:rsidRPr="000855E7">
        <w:rPr>
          <w:sz w:val="24"/>
          <w:szCs w:val="24"/>
        </w:rPr>
        <w:t>B(</w:t>
      </w:r>
      <w:proofErr w:type="gramEnd"/>
      <w:r w:rsidRPr="000855E7">
        <w:rPr>
          <w:sz w:val="24"/>
          <w:szCs w:val="24"/>
        </w:rPr>
        <w:t>2002) “¿Qué se entiende por alfabetizar?”. En lectura y Vida.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-</w:t>
      </w:r>
      <w:proofErr w:type="spellStart"/>
      <w:r w:rsidRPr="000855E7">
        <w:rPr>
          <w:sz w:val="24"/>
          <w:szCs w:val="24"/>
        </w:rPr>
        <w:t>Braslavsky</w:t>
      </w:r>
      <w:proofErr w:type="spellEnd"/>
      <w:r w:rsidRPr="000855E7">
        <w:rPr>
          <w:sz w:val="24"/>
          <w:szCs w:val="24"/>
        </w:rPr>
        <w:t>, B (2000) “Las nuevas perspectivas de la alfabetización temprana”. En Lectura y Vida, Año 21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 xml:space="preserve">- </w:t>
      </w:r>
      <w:proofErr w:type="spellStart"/>
      <w:r w:rsidRPr="000855E7">
        <w:rPr>
          <w:sz w:val="24"/>
          <w:szCs w:val="24"/>
        </w:rPr>
        <w:t>Braslavsky</w:t>
      </w:r>
      <w:proofErr w:type="spellEnd"/>
      <w:r w:rsidRPr="000855E7">
        <w:rPr>
          <w:sz w:val="24"/>
          <w:szCs w:val="24"/>
        </w:rPr>
        <w:t>, B (2005) Enseñar a entender lo que se lee. La alfabetización en la familia y en la escuela. (</w:t>
      </w:r>
      <w:proofErr w:type="spellStart"/>
      <w:r w:rsidRPr="000855E7">
        <w:rPr>
          <w:sz w:val="24"/>
          <w:szCs w:val="24"/>
        </w:rPr>
        <w:t>Capt</w:t>
      </w:r>
      <w:proofErr w:type="spellEnd"/>
      <w:r w:rsidRPr="000855E7">
        <w:rPr>
          <w:sz w:val="24"/>
          <w:szCs w:val="24"/>
        </w:rPr>
        <w:t>. VI: Descripción de los métodos tradicionales) Bs. As, F.C.E (Pág. 67 a 91)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 xml:space="preserve">- </w:t>
      </w:r>
      <w:proofErr w:type="spellStart"/>
      <w:r w:rsidRPr="000855E7">
        <w:rPr>
          <w:sz w:val="24"/>
          <w:szCs w:val="24"/>
        </w:rPr>
        <w:t>Chambers</w:t>
      </w:r>
      <w:proofErr w:type="spellEnd"/>
      <w:r w:rsidRPr="000855E7">
        <w:rPr>
          <w:sz w:val="24"/>
          <w:szCs w:val="24"/>
        </w:rPr>
        <w:t>, A (2007) Dime. Los niños, la lectura y la conversación. Bs As, FCE Espacios para la lectura (Pág. 15 a 27; 65 a 73; 111 a 129).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- Encuentro Provincial de Alfabetización y Formación Continua (</w:t>
      </w:r>
      <w:proofErr w:type="gramStart"/>
      <w:r w:rsidRPr="000855E7">
        <w:rPr>
          <w:sz w:val="24"/>
          <w:szCs w:val="24"/>
        </w:rPr>
        <w:t>Oct.</w:t>
      </w:r>
      <w:proofErr w:type="gramEnd"/>
      <w:r w:rsidRPr="000855E7">
        <w:rPr>
          <w:sz w:val="24"/>
          <w:szCs w:val="24"/>
        </w:rPr>
        <w:t xml:space="preserve"> De 2002). S.M de Tucumán, Ministerio de Educación y Cultura (pág. 2 a 12).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 xml:space="preserve">- - Gaspar, P y González, S (2006) Cuadernos para el aula. Lengua I, Bs As, </w:t>
      </w:r>
      <w:proofErr w:type="spellStart"/>
      <w:r w:rsidRPr="000855E7">
        <w:rPr>
          <w:sz w:val="24"/>
          <w:szCs w:val="24"/>
        </w:rPr>
        <w:t>MECyT</w:t>
      </w:r>
      <w:proofErr w:type="spellEnd"/>
      <w:r w:rsidRPr="000855E7">
        <w:rPr>
          <w:sz w:val="24"/>
          <w:szCs w:val="24"/>
        </w:rPr>
        <w:t xml:space="preserve"> (pág. 21 a 28).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 xml:space="preserve">-- </w:t>
      </w:r>
      <w:proofErr w:type="spellStart"/>
      <w:r w:rsidRPr="000855E7">
        <w:rPr>
          <w:sz w:val="24"/>
          <w:szCs w:val="24"/>
        </w:rPr>
        <w:t>Kaufman</w:t>
      </w:r>
      <w:proofErr w:type="spellEnd"/>
      <w:r w:rsidRPr="000855E7">
        <w:rPr>
          <w:sz w:val="24"/>
          <w:szCs w:val="24"/>
        </w:rPr>
        <w:t xml:space="preserve">, A. M (1994) Alfabetización de niños, construcción e intercambio. Bs As. </w:t>
      </w:r>
      <w:proofErr w:type="spellStart"/>
      <w:r w:rsidRPr="000855E7">
        <w:rPr>
          <w:sz w:val="24"/>
          <w:szCs w:val="24"/>
        </w:rPr>
        <w:t>Aique</w:t>
      </w:r>
      <w:proofErr w:type="spellEnd"/>
      <w:r w:rsidRPr="000855E7">
        <w:rPr>
          <w:sz w:val="24"/>
          <w:szCs w:val="24"/>
        </w:rPr>
        <w:t>.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- Melgar y Zamorano (2003) Propuesta de enseñanza. Alfabetización en 1° Año EGB, Programa “Todos pueden aprender”, Ba. As, UNICEF, (pág. 5 A 57).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- Montes. G (2001) “Realidad y fantasía o cómo se construye el corral de la infancia” en Tucumán en tiempo de lectura.” De las raíces a las alas”, Año IV, n°6, SM de Tucumán (</w:t>
      </w:r>
      <w:proofErr w:type="spellStart"/>
      <w:r w:rsidRPr="000855E7">
        <w:rPr>
          <w:sz w:val="24"/>
          <w:szCs w:val="24"/>
        </w:rPr>
        <w:t>pág</w:t>
      </w:r>
      <w:proofErr w:type="spellEnd"/>
      <w:r w:rsidRPr="000855E7">
        <w:rPr>
          <w:sz w:val="24"/>
          <w:szCs w:val="24"/>
        </w:rPr>
        <w:t xml:space="preserve"> 35 a 43).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>-Padilla, C (1997): Lectura y Escritura. Proyecciones pedagógicas, Tucumán, UNT, (Pág. 119 a 129).</w:t>
      </w:r>
    </w:p>
    <w:p w:rsidR="00565A6C" w:rsidRPr="000855E7" w:rsidRDefault="00565A6C" w:rsidP="00565A6C">
      <w:pPr>
        <w:spacing w:line="276" w:lineRule="auto"/>
        <w:jc w:val="both"/>
        <w:rPr>
          <w:sz w:val="24"/>
          <w:szCs w:val="24"/>
        </w:rPr>
      </w:pPr>
      <w:r w:rsidRPr="000855E7">
        <w:rPr>
          <w:sz w:val="24"/>
          <w:szCs w:val="24"/>
        </w:rPr>
        <w:t xml:space="preserve">- Torres, M (2012) La alfabetización en el aula del </w:t>
      </w:r>
      <w:proofErr w:type="spellStart"/>
      <w:r w:rsidRPr="000855E7">
        <w:rPr>
          <w:sz w:val="24"/>
          <w:szCs w:val="24"/>
        </w:rPr>
        <w:t>plurigrado</w:t>
      </w:r>
      <w:proofErr w:type="spellEnd"/>
      <w:r w:rsidRPr="000855E7">
        <w:rPr>
          <w:sz w:val="24"/>
          <w:szCs w:val="24"/>
        </w:rPr>
        <w:t xml:space="preserve"> rural. Volumen I. Ministerio de Educación, Bs. As (pág. 13 a 40).</w:t>
      </w:r>
    </w:p>
    <w:p w:rsidR="000855E7" w:rsidRPr="000855E7" w:rsidRDefault="000855E7" w:rsidP="000855E7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0855E7" w:rsidRPr="000855E7" w:rsidRDefault="000855E7" w:rsidP="000855E7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942836" w:rsidRPr="000855E7" w:rsidRDefault="00942836" w:rsidP="00565A6C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942836" w:rsidRPr="00085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CC1"/>
    <w:multiLevelType w:val="hybridMultilevel"/>
    <w:tmpl w:val="FF947F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07B"/>
    <w:multiLevelType w:val="hybridMultilevel"/>
    <w:tmpl w:val="15FA81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A11C9"/>
    <w:multiLevelType w:val="hybridMultilevel"/>
    <w:tmpl w:val="D9AA0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6C"/>
    <w:rsid w:val="0003791A"/>
    <w:rsid w:val="000855E7"/>
    <w:rsid w:val="00565A6C"/>
    <w:rsid w:val="005E1CFA"/>
    <w:rsid w:val="00680515"/>
    <w:rsid w:val="008C06B5"/>
    <w:rsid w:val="009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4451"/>
  <w15:chartTrackingRefBased/>
  <w15:docId w15:val="{9B38F594-31BD-4C21-976D-55D28E31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5A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2020-11-02T15:44:00Z</dcterms:created>
  <dcterms:modified xsi:type="dcterms:W3CDTF">2020-11-02T18:53:00Z</dcterms:modified>
</cp:coreProperties>
</file>