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0D" w:rsidRPr="00887C23" w:rsidRDefault="005D470D" w:rsidP="005D47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887C23">
        <w:rPr>
          <w:rFonts w:ascii="Times New Roman" w:eastAsia="Calibri" w:hAnsi="Times New Roman" w:cs="Times New Roman"/>
          <w:sz w:val="24"/>
          <w:szCs w:val="24"/>
          <w:lang w:val="es-ES_tradnl"/>
        </w:rPr>
        <w:t>Escuela Normal Superior en L. V. “Juan Bautista Alberdi”</w:t>
      </w:r>
    </w:p>
    <w:p w:rsidR="005D470D" w:rsidRPr="00887C23" w:rsidRDefault="005D470D" w:rsidP="005D470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s-ES_tradnl"/>
        </w:rPr>
      </w:pPr>
      <w:r w:rsidRPr="00887C2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Profesorado: Nivel Primario          </w:t>
      </w:r>
      <w:r w:rsidR="00592255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                 </w:t>
      </w:r>
      <w:r w:rsidRPr="00887C23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Unidad Curricular: Didáctica de la Matemática II </w:t>
      </w:r>
    </w:p>
    <w:p w:rsidR="005D470D" w:rsidRPr="00887C23" w:rsidRDefault="005D470D" w:rsidP="005D47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887C2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Responsable: Prof. H. Emylse Aciar Ochoa                             </w:t>
      </w:r>
      <w:r w:rsidR="00592255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                </w:t>
      </w:r>
      <w:r w:rsidRPr="00887C23">
        <w:rPr>
          <w:rFonts w:ascii="Times New Roman" w:eastAsia="Calibri" w:hAnsi="Times New Roman" w:cs="Times New Roman"/>
          <w:sz w:val="24"/>
          <w:szCs w:val="24"/>
          <w:lang w:val="es-ES_tradnl"/>
        </w:rPr>
        <w:t>Curso: 3º año Comisión 2º</w:t>
      </w:r>
    </w:p>
    <w:p w:rsidR="00592255" w:rsidRDefault="005D470D" w:rsidP="005922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887C2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Periodo de Cursado Anual                                            </w:t>
      </w:r>
      <w:r w:rsidR="00592255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                        </w:t>
      </w:r>
      <w:r w:rsidR="00FA502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            Ciclo Lectivo: 2020</w:t>
      </w:r>
    </w:p>
    <w:p w:rsidR="005D470D" w:rsidRPr="00887C23" w:rsidRDefault="0064365E" w:rsidP="00592255">
      <w:pPr>
        <w:spacing w:line="240" w:lineRule="auto"/>
        <w:contextualSpacing/>
        <w:jc w:val="center"/>
        <w:rPr>
          <w:b/>
          <w:u w:val="single"/>
          <w:lang w:val="es-AR"/>
        </w:rPr>
      </w:pPr>
      <w:r w:rsidRPr="00887C23">
        <w:rPr>
          <w:b/>
          <w:u w:val="single"/>
          <w:lang w:val="es-AR"/>
        </w:rPr>
        <w:t>PROGRAMA DE EXAMEN</w:t>
      </w:r>
    </w:p>
    <w:p w:rsidR="00592255" w:rsidRDefault="00592255" w:rsidP="005D470D">
      <w:pPr>
        <w:spacing w:line="240" w:lineRule="auto"/>
        <w:contextualSpacing/>
        <w:jc w:val="both"/>
        <w:rPr>
          <w:lang w:val="es-AR"/>
        </w:rPr>
      </w:pPr>
    </w:p>
    <w:p w:rsidR="005F563C" w:rsidRPr="00887C23" w:rsidRDefault="005D470D" w:rsidP="00FA5028">
      <w:pPr>
        <w:spacing w:line="240" w:lineRule="auto"/>
        <w:contextualSpacing/>
        <w:jc w:val="both"/>
        <w:rPr>
          <w:lang w:val="es-AR"/>
        </w:rPr>
      </w:pPr>
      <w:r w:rsidRPr="00887C23">
        <w:rPr>
          <w:lang w:val="es-AR"/>
        </w:rPr>
        <w:t xml:space="preserve">Eje 1. </w:t>
      </w:r>
      <w:r w:rsidR="008D4B2A" w:rsidRPr="00887C23">
        <w:rPr>
          <w:lang w:val="es-AR"/>
        </w:rPr>
        <w:t>El problema de la elección de la unidad. Definición de magnitud: el problema de la medida y de las diferentes magnitudes: estadios evolutivos en longitud y superficie. La naturaleza aproximativa de la medida: estimación de medidas, propuesta</w:t>
      </w:r>
      <w:r w:rsidR="000D2C60">
        <w:rPr>
          <w:lang w:val="es-AR"/>
        </w:rPr>
        <w:t>s de Chamorro M.</w:t>
      </w:r>
      <w:r w:rsidR="00FA5028">
        <w:rPr>
          <w:lang w:val="es-AR"/>
        </w:rPr>
        <w:t xml:space="preserve"> </w:t>
      </w:r>
      <w:r w:rsidR="00FA5028" w:rsidRPr="00FA5028">
        <w:rPr>
          <w:rFonts w:ascii="Times New Roman" w:hAnsi="Times New Roman"/>
          <w:lang w:val="es-AR"/>
        </w:rPr>
        <w:t>¿Qué contiene toda medición? Sugerencias con respecto a la sobrevaloración de la exactitud</w:t>
      </w:r>
      <w:r w:rsidR="00FA5028">
        <w:rPr>
          <w:rFonts w:ascii="Times New Roman" w:hAnsi="Times New Roman"/>
          <w:lang w:val="es-AR"/>
        </w:rPr>
        <w:t xml:space="preserve">. </w:t>
      </w:r>
      <w:r w:rsidR="00FA5028">
        <w:rPr>
          <w:lang w:val="es-AR"/>
        </w:rPr>
        <w:t>Ponce, H.</w:t>
      </w:r>
      <w:r w:rsidR="00FA5028" w:rsidRPr="00887C23">
        <w:rPr>
          <w:lang w:val="es-AR"/>
        </w:rPr>
        <w:t xml:space="preserve"> Problemas de geometría que aluden a generar situaciones para la </w:t>
      </w:r>
      <w:r w:rsidR="00FA5028" w:rsidRPr="00887C23">
        <w:rPr>
          <w:b/>
          <w:u w:val="single"/>
          <w:lang w:val="es-AR"/>
        </w:rPr>
        <w:t>construcción</w:t>
      </w:r>
      <w:r w:rsidR="00FA5028">
        <w:rPr>
          <w:lang w:val="es-AR"/>
        </w:rPr>
        <w:t xml:space="preserve"> de conceptos.</w:t>
      </w:r>
    </w:p>
    <w:p w:rsidR="005F563C" w:rsidRPr="00887C23" w:rsidRDefault="005F563C" w:rsidP="005D470D">
      <w:pPr>
        <w:spacing w:line="240" w:lineRule="auto"/>
        <w:contextualSpacing/>
        <w:jc w:val="both"/>
        <w:rPr>
          <w:lang w:val="es-AR"/>
        </w:rPr>
      </w:pPr>
    </w:p>
    <w:p w:rsidR="005D470D" w:rsidRPr="00887C23" w:rsidRDefault="008D4B2A" w:rsidP="005D470D">
      <w:pPr>
        <w:spacing w:line="240" w:lineRule="auto"/>
        <w:contextualSpacing/>
        <w:jc w:val="both"/>
        <w:rPr>
          <w:lang w:val="es-AR"/>
        </w:rPr>
      </w:pPr>
      <w:r w:rsidRPr="00887C23">
        <w:rPr>
          <w:lang w:val="es-AR"/>
        </w:rPr>
        <w:t xml:space="preserve">Eje 2. </w:t>
      </w:r>
      <w:r w:rsidR="00D00E24" w:rsidRPr="00887C23">
        <w:rPr>
          <w:lang w:val="es-AR"/>
        </w:rPr>
        <w:t xml:space="preserve">Las cantidades continuas y discontinuas: La medida, valor de la cantidad, definición. </w:t>
      </w:r>
      <w:r w:rsidR="0064365E" w:rsidRPr="00887C23">
        <w:rPr>
          <w:lang w:val="es-AR"/>
        </w:rPr>
        <w:t xml:space="preserve">Relaciones multiplicativas. </w:t>
      </w:r>
      <w:r w:rsidR="00D00E24" w:rsidRPr="00887C23">
        <w:rPr>
          <w:lang w:val="es-AR"/>
        </w:rPr>
        <w:t>SIMELA: Medidas de Longitud, Medidas de Superficie, Medidas Agrarias, Medidas de Volumen, Medidas de Capacidad. Relación entre las medidas de capacidad y las de volumen. Medidas de Peso.</w:t>
      </w:r>
      <w:r w:rsidR="0064365E" w:rsidRPr="00887C23">
        <w:rPr>
          <w:lang w:val="es-AR"/>
        </w:rPr>
        <w:t xml:space="preserve"> </w:t>
      </w:r>
      <w:r w:rsidR="005D470D" w:rsidRPr="00887C23">
        <w:rPr>
          <w:lang w:val="es-AR"/>
        </w:rPr>
        <w:t>Resolución de problemas</w:t>
      </w:r>
      <w:r w:rsidR="0064365E" w:rsidRPr="00887C23">
        <w:rPr>
          <w:lang w:val="es-AR"/>
        </w:rPr>
        <w:t>:</w:t>
      </w:r>
      <w:r w:rsidR="005D470D" w:rsidRPr="00887C23">
        <w:rPr>
          <w:lang w:val="es-AR"/>
        </w:rPr>
        <w:t xml:space="preserve"> PROBLEMAS APLICADOS: perímetro y área.  Estadíos </w:t>
      </w:r>
      <w:r w:rsidRPr="00887C23">
        <w:rPr>
          <w:lang w:val="es-AR"/>
        </w:rPr>
        <w:t>evolutivos</w:t>
      </w:r>
      <w:r w:rsidR="000D2C60">
        <w:rPr>
          <w:lang w:val="es-AR"/>
        </w:rPr>
        <w:t>, esquemas de aprendizaje</w:t>
      </w:r>
      <w:r w:rsidRPr="00887C23">
        <w:rPr>
          <w:lang w:val="es-AR"/>
        </w:rPr>
        <w:t xml:space="preserve"> en dichos conceptos.</w:t>
      </w:r>
      <w:r w:rsidR="005D470D" w:rsidRPr="00887C23">
        <w:rPr>
          <w:lang w:val="es-AR"/>
        </w:rPr>
        <w:t xml:space="preserve"> </w:t>
      </w:r>
      <w:r w:rsidR="0064365E" w:rsidRPr="00887C23">
        <w:rPr>
          <w:lang w:val="es-AR"/>
        </w:rPr>
        <w:t xml:space="preserve">SECUENCIAS DIDÁCTICAS </w:t>
      </w:r>
      <w:r w:rsidR="005D470D" w:rsidRPr="00887C23">
        <w:rPr>
          <w:lang w:val="es-AR"/>
        </w:rPr>
        <w:t>adecuadas para su tratamie</w:t>
      </w:r>
      <w:r w:rsidR="0064365E" w:rsidRPr="00887C23">
        <w:rPr>
          <w:lang w:val="es-AR"/>
        </w:rPr>
        <w:t>nto. C</w:t>
      </w:r>
      <w:r w:rsidR="005D470D" w:rsidRPr="00887C23">
        <w:rPr>
          <w:lang w:val="es-AR"/>
        </w:rPr>
        <w:t>ampo conceptual necesario para la resolución de problemas de este tipo.</w:t>
      </w:r>
    </w:p>
    <w:p w:rsidR="005F563C" w:rsidRPr="00887C23" w:rsidRDefault="005F563C" w:rsidP="008D4B2A">
      <w:pPr>
        <w:spacing w:line="240" w:lineRule="auto"/>
        <w:contextualSpacing/>
        <w:jc w:val="both"/>
        <w:rPr>
          <w:lang w:val="es-AR"/>
        </w:rPr>
      </w:pPr>
    </w:p>
    <w:p w:rsidR="008D4B2A" w:rsidRPr="00887C23" w:rsidRDefault="005D470D" w:rsidP="008D4B2A">
      <w:pPr>
        <w:spacing w:line="240" w:lineRule="auto"/>
        <w:contextualSpacing/>
        <w:jc w:val="both"/>
        <w:rPr>
          <w:lang w:val="es-AR"/>
        </w:rPr>
      </w:pPr>
      <w:r w:rsidRPr="00887C23">
        <w:rPr>
          <w:lang w:val="es-AR"/>
        </w:rPr>
        <w:t>Eje 3.</w:t>
      </w:r>
      <w:r w:rsidR="008D4B2A" w:rsidRPr="00887C23">
        <w:rPr>
          <w:lang w:val="es-AR"/>
        </w:rPr>
        <w:t xml:space="preserve"> </w:t>
      </w:r>
      <w:r w:rsidR="00B81576" w:rsidRPr="00887C23">
        <w:rPr>
          <w:lang w:val="es-AR"/>
        </w:rPr>
        <w:t xml:space="preserve"> </w:t>
      </w:r>
      <w:r w:rsidR="008D4B2A" w:rsidRPr="00887C23">
        <w:rPr>
          <w:lang w:val="es-AR"/>
        </w:rPr>
        <w:t>Distintos paradigmas de la resolución de problemas en Matemática. La metodología de Polya: comprensión de un problema, concepción de un plan, ejecución de un plan, visión r</w:t>
      </w:r>
      <w:r w:rsidR="00414E5B">
        <w:rPr>
          <w:lang w:val="es-AR"/>
        </w:rPr>
        <w:t>etrospectiva (Verificación). E</w:t>
      </w:r>
      <w:r w:rsidR="000D2C60">
        <w:rPr>
          <w:lang w:val="es-AR"/>
        </w:rPr>
        <w:t>strategias para la “comprensión” de un problema</w:t>
      </w:r>
      <w:r w:rsidR="008D4B2A" w:rsidRPr="00887C23">
        <w:rPr>
          <w:lang w:val="es-AR"/>
        </w:rPr>
        <w:t>. Análisis, exploración, verificación de la solución. Teoría de Campo Conceptual de Gerard Vergnaud y la relación con “las situa</w:t>
      </w:r>
      <w:r w:rsidR="0013708B">
        <w:rPr>
          <w:lang w:val="es-AR"/>
        </w:rPr>
        <w:t>ciones problemáticas”.</w:t>
      </w:r>
      <w:r w:rsidR="00414E5B">
        <w:rPr>
          <w:lang w:val="es-AR"/>
        </w:rPr>
        <w:t xml:space="preserve"> Aportes de J. Bruner</w:t>
      </w:r>
      <w:r w:rsidR="0013708B">
        <w:rPr>
          <w:lang w:val="es-AR"/>
        </w:rPr>
        <w:t xml:space="preserve"> </w:t>
      </w:r>
    </w:p>
    <w:p w:rsidR="005F563C" w:rsidRPr="00887C23" w:rsidRDefault="005F563C" w:rsidP="005D470D">
      <w:pPr>
        <w:spacing w:line="240" w:lineRule="auto"/>
        <w:contextualSpacing/>
        <w:jc w:val="both"/>
        <w:rPr>
          <w:lang w:val="es-AR"/>
        </w:rPr>
      </w:pPr>
    </w:p>
    <w:p w:rsidR="005D470D" w:rsidRPr="00887C23" w:rsidRDefault="005D470D" w:rsidP="005D470D">
      <w:pPr>
        <w:spacing w:line="240" w:lineRule="auto"/>
        <w:contextualSpacing/>
        <w:jc w:val="both"/>
        <w:rPr>
          <w:lang w:val="es-AR"/>
        </w:rPr>
      </w:pPr>
      <w:r w:rsidRPr="00887C23">
        <w:rPr>
          <w:lang w:val="es-AR"/>
        </w:rPr>
        <w:t>Eje 4</w:t>
      </w:r>
      <w:r w:rsidR="00B81576" w:rsidRPr="00887C23">
        <w:rPr>
          <w:lang w:val="es-AR"/>
        </w:rPr>
        <w:t xml:space="preserve">. </w:t>
      </w:r>
      <w:r w:rsidRPr="00887C23">
        <w:rPr>
          <w:lang w:val="es-AR"/>
        </w:rPr>
        <w:t>Problemas clásicos: aritmética operaciones para el nivel primario según e</w:t>
      </w:r>
      <w:r w:rsidR="00B81576" w:rsidRPr="00887C23">
        <w:rPr>
          <w:lang w:val="es-AR"/>
        </w:rPr>
        <w:t xml:space="preserve">l campo conceptual: naturales, </w:t>
      </w:r>
      <w:r w:rsidRPr="00887C23">
        <w:rPr>
          <w:lang w:val="es-AR"/>
        </w:rPr>
        <w:t>racionales</w:t>
      </w:r>
      <w:r w:rsidR="00B81576" w:rsidRPr="00887C23">
        <w:rPr>
          <w:lang w:val="es-AR"/>
        </w:rPr>
        <w:t xml:space="preserve"> (Tipo de tarea y magnitudes que pueden hacer más complejo el problema, autor H. Ponce)</w:t>
      </w:r>
      <w:r w:rsidRPr="00887C23">
        <w:rPr>
          <w:lang w:val="es-AR"/>
        </w:rPr>
        <w:t xml:space="preserve">. Caracterización de estructuras adecuadas según el año y ciclo lectivo. </w:t>
      </w:r>
      <w:r w:rsidR="00B81576" w:rsidRPr="00887C23">
        <w:rPr>
          <w:lang w:val="es-AR"/>
        </w:rPr>
        <w:t>Construcción de elementos lúdicos para secuencias didácticas de afianzamiento (</w:t>
      </w:r>
      <w:r w:rsidR="002B595D" w:rsidRPr="00887C23">
        <w:rPr>
          <w:lang w:val="es-AR"/>
        </w:rPr>
        <w:t xml:space="preserve">E. de C. CePa: </w:t>
      </w:r>
      <w:r w:rsidR="00B81576" w:rsidRPr="00887C23">
        <w:rPr>
          <w:lang w:val="es-AR"/>
        </w:rPr>
        <w:t xml:space="preserve">dictado de figuras, </w:t>
      </w:r>
      <w:r w:rsidR="002B595D" w:rsidRPr="00887C23">
        <w:rPr>
          <w:lang w:val="es-AR"/>
        </w:rPr>
        <w:t>pág.</w:t>
      </w:r>
      <w:r w:rsidR="00B81576" w:rsidRPr="00887C23">
        <w:rPr>
          <w:lang w:val="es-AR"/>
        </w:rPr>
        <w:t xml:space="preserve"> 13; Propuesta 4: Identificando cuerpos). Análisis de</w:t>
      </w:r>
      <w:r w:rsidRPr="00887C23">
        <w:rPr>
          <w:lang w:val="es-AR"/>
        </w:rPr>
        <w:t xml:space="preserve"> problemas</w:t>
      </w:r>
      <w:r w:rsidR="00B81576" w:rsidRPr="00887C23">
        <w:rPr>
          <w:lang w:val="es-AR"/>
        </w:rPr>
        <w:t xml:space="preserve"> en cuanto a complejidad ciclo y grado</w:t>
      </w:r>
      <w:r w:rsidRPr="00887C23">
        <w:rPr>
          <w:lang w:val="es-AR"/>
        </w:rPr>
        <w:t>.</w:t>
      </w:r>
      <w:r w:rsidR="0013708B">
        <w:rPr>
          <w:lang w:val="es-AR"/>
        </w:rPr>
        <w:t xml:space="preserve"> Propuesta de Jerome Bruner: CPA</w:t>
      </w:r>
      <w:r w:rsidR="00414E5B">
        <w:rPr>
          <w:lang w:val="es-AR"/>
        </w:rPr>
        <w:t xml:space="preserve">. </w:t>
      </w:r>
    </w:p>
    <w:p w:rsidR="005F563C" w:rsidRPr="00887C23" w:rsidRDefault="005F563C" w:rsidP="005D470D">
      <w:pPr>
        <w:spacing w:line="240" w:lineRule="auto"/>
        <w:contextualSpacing/>
        <w:jc w:val="both"/>
        <w:rPr>
          <w:lang w:val="es-AR"/>
        </w:rPr>
      </w:pPr>
    </w:p>
    <w:p w:rsidR="005D470D" w:rsidRPr="00887C23" w:rsidRDefault="005D470D" w:rsidP="005D470D">
      <w:pPr>
        <w:spacing w:line="240" w:lineRule="auto"/>
        <w:contextualSpacing/>
        <w:jc w:val="both"/>
        <w:rPr>
          <w:lang w:val="es-AR"/>
        </w:rPr>
      </w:pPr>
      <w:r w:rsidRPr="00887C23">
        <w:rPr>
          <w:lang w:val="es-AR"/>
        </w:rPr>
        <w:t>Eje 5. Rol del docente y rol del alumno durante el proceso de resolución de problemas. Argumentación</w:t>
      </w:r>
      <w:r w:rsidR="00110149">
        <w:rPr>
          <w:lang w:val="es-AR"/>
        </w:rPr>
        <w:t>, validación de las soluciones y/o</w:t>
      </w:r>
      <w:r w:rsidRPr="00887C23">
        <w:rPr>
          <w:lang w:val="es-AR"/>
        </w:rPr>
        <w:t xml:space="preserve"> respuestas a los problemas. Importancia de la in</w:t>
      </w:r>
      <w:r w:rsidR="000D2C60">
        <w:rPr>
          <w:lang w:val="es-AR"/>
        </w:rPr>
        <w:t>stitucionalización del concepto, propuesta de registros.</w:t>
      </w:r>
      <w:r w:rsidRPr="00887C23">
        <w:rPr>
          <w:lang w:val="es-AR"/>
        </w:rPr>
        <w:t xml:space="preserve"> </w:t>
      </w:r>
      <w:r w:rsidR="000D2C60">
        <w:rPr>
          <w:lang w:val="es-AR"/>
        </w:rPr>
        <w:t>Bloqueos</w:t>
      </w:r>
      <w:r w:rsidR="00415F82">
        <w:rPr>
          <w:lang w:val="es-AR"/>
        </w:rPr>
        <w:t xml:space="preserve"> perceptivos: DANV (débil procesamiento simultáneo de informaci</w:t>
      </w:r>
      <w:r w:rsidR="000D2C60">
        <w:rPr>
          <w:lang w:val="es-AR"/>
        </w:rPr>
        <w:t>ón espacio-visual)</w:t>
      </w:r>
      <w:r w:rsidR="00577981" w:rsidRPr="00887C23">
        <w:rPr>
          <w:lang w:val="es-AR"/>
        </w:rPr>
        <w:t xml:space="preserve">. </w:t>
      </w:r>
      <w:r w:rsidRPr="00887C23">
        <w:rPr>
          <w:lang w:val="es-AR"/>
        </w:rPr>
        <w:t xml:space="preserve">Propuestas para el aula: secuencias de actividades para el primer y el segundo </w:t>
      </w:r>
      <w:r w:rsidR="008D4B2A" w:rsidRPr="00887C23">
        <w:rPr>
          <w:lang w:val="es-AR"/>
        </w:rPr>
        <w:t>ciclo de la Educa</w:t>
      </w:r>
      <w:r w:rsidR="001D243F">
        <w:rPr>
          <w:lang w:val="es-AR"/>
        </w:rPr>
        <w:t>ción Primaria: Relaciones y propiedades de figuras trabajadas a través del copiado de figuras:</w:t>
      </w:r>
      <w:r w:rsidR="008D4B2A" w:rsidRPr="00887C23">
        <w:rPr>
          <w:lang w:val="es-AR"/>
        </w:rPr>
        <w:t xml:space="preserve"> suma de ángulos interiores de un polígono (de tres y cuatro lados)</w:t>
      </w:r>
      <w:r w:rsidR="00110149">
        <w:rPr>
          <w:lang w:val="es-AR"/>
        </w:rPr>
        <w:t>, etc</w:t>
      </w:r>
      <w:r w:rsidR="005F563C" w:rsidRPr="00887C23">
        <w:rPr>
          <w:lang w:val="es-AR"/>
        </w:rPr>
        <w:t>. Propiedades y clasificación de polígonos.</w:t>
      </w:r>
      <w:r w:rsidR="0013708B">
        <w:rPr>
          <w:lang w:val="es-AR"/>
        </w:rPr>
        <w:t xml:space="preserve"> </w:t>
      </w:r>
      <w:r w:rsidR="001D243F">
        <w:rPr>
          <w:lang w:val="es-AR"/>
        </w:rPr>
        <w:t>Cuerpos platónicos: sugerencias para trabajar cuerpos en el nivel primario</w:t>
      </w:r>
      <w:bookmarkStart w:id="0" w:name="_GoBack"/>
      <w:bookmarkEnd w:id="0"/>
    </w:p>
    <w:p w:rsidR="009D4C29" w:rsidRDefault="009D4C29" w:rsidP="005F563C">
      <w:pPr>
        <w:spacing w:line="240" w:lineRule="auto"/>
        <w:contextualSpacing/>
        <w:jc w:val="center"/>
        <w:rPr>
          <w:u w:val="single"/>
          <w:lang w:val="es-AR"/>
        </w:rPr>
      </w:pPr>
    </w:p>
    <w:p w:rsidR="005F563C" w:rsidRPr="00887C23" w:rsidRDefault="005F563C" w:rsidP="005F563C">
      <w:pPr>
        <w:spacing w:line="240" w:lineRule="auto"/>
        <w:contextualSpacing/>
        <w:jc w:val="center"/>
        <w:rPr>
          <w:u w:val="single"/>
          <w:lang w:val="es-AR"/>
        </w:rPr>
      </w:pPr>
      <w:r w:rsidRPr="00887C23">
        <w:rPr>
          <w:u w:val="single"/>
          <w:lang w:val="es-AR"/>
        </w:rPr>
        <w:t>BIBLIOGRAFÍA PARA EL ALUMNO</w:t>
      </w:r>
    </w:p>
    <w:p w:rsidR="005F563C" w:rsidRPr="00887C23" w:rsidRDefault="005F563C" w:rsidP="005F563C">
      <w:pPr>
        <w:spacing w:line="240" w:lineRule="auto"/>
        <w:contextualSpacing/>
        <w:jc w:val="center"/>
        <w:rPr>
          <w:lang w:val="es-AR"/>
        </w:rPr>
      </w:pPr>
    </w:p>
    <w:p w:rsidR="005F563C" w:rsidRPr="00592255" w:rsidRDefault="005F563C" w:rsidP="00592255">
      <w:pPr>
        <w:pStyle w:val="Prrafodelista"/>
        <w:numPr>
          <w:ilvl w:val="0"/>
          <w:numId w:val="1"/>
        </w:numPr>
        <w:spacing w:line="240" w:lineRule="auto"/>
        <w:ind w:left="-709" w:firstLine="567"/>
        <w:jc w:val="both"/>
        <w:rPr>
          <w:lang w:val="es-AR"/>
        </w:rPr>
      </w:pPr>
      <w:r w:rsidRPr="00592255">
        <w:rPr>
          <w:b/>
          <w:u w:val="single"/>
          <w:lang w:val="es-AR"/>
        </w:rPr>
        <w:t>Páginas de internet sugeridas</w:t>
      </w:r>
      <w:r w:rsidRPr="00592255">
        <w:rPr>
          <w:lang w:val="es-AR"/>
        </w:rPr>
        <w:t xml:space="preserve">: </w:t>
      </w:r>
      <w:hyperlink r:id="rId7" w:history="1">
        <w:r w:rsidRPr="00592255">
          <w:rPr>
            <w:rStyle w:val="Hipervnculo"/>
            <w:color w:val="auto"/>
            <w:u w:val="none"/>
            <w:lang w:val="es-AR"/>
          </w:rPr>
          <w:t>https://dialnet.unirioja.es/servlet/autor?codigo=1988038</w:t>
        </w:r>
      </w:hyperlink>
    </w:p>
    <w:p w:rsidR="005F563C" w:rsidRPr="009D4C29" w:rsidRDefault="002169DB" w:rsidP="005F563C">
      <w:pPr>
        <w:spacing w:line="240" w:lineRule="auto"/>
        <w:contextualSpacing/>
        <w:jc w:val="both"/>
        <w:rPr>
          <w:lang w:val="es-AR"/>
        </w:rPr>
      </w:pPr>
      <w:hyperlink r:id="rId8" w:history="1">
        <w:r w:rsidR="001E5103" w:rsidRPr="009D4C29">
          <w:rPr>
            <w:rStyle w:val="Hipervnculo"/>
            <w:color w:val="auto"/>
            <w:u w:val="none"/>
            <w:lang w:val="es-AR"/>
          </w:rPr>
          <w:t>http://www.oyejuanjo.com/2015/11/130-libros-didacticos-pdf-docentes.html</w:t>
        </w:r>
      </w:hyperlink>
    </w:p>
    <w:p w:rsidR="005F563C" w:rsidRPr="000D2C60" w:rsidRDefault="00164E53" w:rsidP="00164E53">
      <w:pPr>
        <w:spacing w:line="240" w:lineRule="auto"/>
        <w:contextualSpacing/>
        <w:jc w:val="both"/>
        <w:rPr>
          <w:lang w:val="es-AR"/>
        </w:rPr>
      </w:pPr>
      <w:r w:rsidRPr="000D2C60">
        <w:rPr>
          <w:lang w:val="es-AR"/>
        </w:rPr>
        <w:t>“</w:t>
      </w:r>
      <w:r w:rsidR="001E5103" w:rsidRPr="000D2C60">
        <w:rPr>
          <w:lang w:val="es-AR"/>
        </w:rPr>
        <w:t>Actividad de estudio e investigación para la enseñanza de nociones de geometría</w:t>
      </w:r>
      <w:r w:rsidRPr="000D2C60">
        <w:rPr>
          <w:lang w:val="es-AR"/>
        </w:rPr>
        <w:t>” pág.</w:t>
      </w:r>
      <w:r w:rsidR="001E5103" w:rsidRPr="000D2C60">
        <w:rPr>
          <w:lang w:val="es-AR"/>
        </w:rPr>
        <w:t xml:space="preserve"> 91 A. R. Corica, E. A. Marin</w:t>
      </w:r>
      <w:r w:rsidRPr="000D2C60">
        <w:rPr>
          <w:lang w:val="es-AR"/>
        </w:rPr>
        <w:t xml:space="preserve"> y “</w:t>
      </w:r>
      <w:r w:rsidR="001E5103" w:rsidRPr="000D2C60">
        <w:rPr>
          <w:lang w:val="es-AR"/>
        </w:rPr>
        <w:t>Cuando las rectas se vuelven curvas. Las geometrías no euclídeas.</w:t>
      </w:r>
      <w:r w:rsidRPr="000D2C60">
        <w:rPr>
          <w:lang w:val="es-AR"/>
        </w:rPr>
        <w:t xml:space="preserve">  </w:t>
      </w:r>
      <w:r w:rsidR="001E5103" w:rsidRPr="000D2C60">
        <w:rPr>
          <w:lang w:val="es-AR"/>
        </w:rPr>
        <w:t>Joan Gómez</w:t>
      </w:r>
      <w:r w:rsidRPr="000D2C60">
        <w:rPr>
          <w:lang w:val="es-AR"/>
        </w:rPr>
        <w:t xml:space="preserve"> pág. </w:t>
      </w:r>
      <w:r w:rsidR="001E5103" w:rsidRPr="000D2C60">
        <w:rPr>
          <w:lang w:val="es-AR"/>
        </w:rPr>
        <w:t>179 Reseña: J. García Melián</w:t>
      </w:r>
      <w:r w:rsidRPr="000D2C60">
        <w:rPr>
          <w:lang w:val="es-AR"/>
        </w:rPr>
        <w:t>. En pdf:</w:t>
      </w:r>
      <w:r w:rsidR="00592255">
        <w:rPr>
          <w:lang w:val="es-AR"/>
        </w:rPr>
        <w:t xml:space="preserve"> </w:t>
      </w:r>
      <w:r w:rsidRPr="000D2C60">
        <w:rPr>
          <w:lang w:val="es-AR"/>
        </w:rPr>
        <w:t xml:space="preserve"> </w:t>
      </w:r>
      <w:hyperlink r:id="rId9" w:history="1">
        <w:r w:rsidRPr="000D2C60">
          <w:rPr>
            <w:rStyle w:val="Hipervnculo"/>
            <w:color w:val="auto"/>
            <w:u w:val="none"/>
            <w:lang w:val="es-AR"/>
          </w:rPr>
          <w:t>http://www.sinewton.org/numeros/numeros/85/Volumen_85.pdf</w:t>
        </w:r>
      </w:hyperlink>
    </w:p>
    <w:p w:rsidR="00164E53" w:rsidRPr="00592255" w:rsidRDefault="00164E53" w:rsidP="00592255">
      <w:pPr>
        <w:pStyle w:val="Prrafodelista"/>
        <w:numPr>
          <w:ilvl w:val="0"/>
          <w:numId w:val="1"/>
        </w:numPr>
        <w:spacing w:line="240" w:lineRule="auto"/>
        <w:ind w:left="0" w:hanging="142"/>
        <w:jc w:val="both"/>
        <w:rPr>
          <w:lang w:val="es-AR"/>
        </w:rPr>
      </w:pPr>
      <w:r w:rsidRPr="00592255">
        <w:rPr>
          <w:b/>
          <w:u w:val="single"/>
          <w:lang w:val="es-AR"/>
        </w:rPr>
        <w:t>Enseñar y aprender Matemática</w:t>
      </w:r>
      <w:r w:rsidRPr="00592255">
        <w:rPr>
          <w:lang w:val="es-AR"/>
        </w:rPr>
        <w:t>. Autor: Héctor Ponce. Edición 2000. Editorial Novedades Educativas</w:t>
      </w:r>
    </w:p>
    <w:p w:rsidR="00164E53" w:rsidRPr="00592255" w:rsidRDefault="00164E53" w:rsidP="00592255">
      <w:pPr>
        <w:pStyle w:val="Prrafodelista"/>
        <w:numPr>
          <w:ilvl w:val="0"/>
          <w:numId w:val="1"/>
        </w:numPr>
        <w:spacing w:line="240" w:lineRule="auto"/>
        <w:ind w:left="0" w:hanging="142"/>
        <w:jc w:val="both"/>
        <w:rPr>
          <w:lang w:val="es-AR"/>
        </w:rPr>
      </w:pPr>
      <w:r w:rsidRPr="00592255">
        <w:rPr>
          <w:b/>
          <w:u w:val="single"/>
          <w:lang w:val="es-AR"/>
        </w:rPr>
        <w:t>Enseñar Geometría en el primer y Segundo ciclo</w:t>
      </w:r>
      <w:r w:rsidRPr="00592255">
        <w:rPr>
          <w:lang w:val="es-AR"/>
        </w:rPr>
        <w:t xml:space="preserve">. </w:t>
      </w:r>
      <w:r w:rsidR="00887C23" w:rsidRPr="00592255">
        <w:rPr>
          <w:lang w:val="es-AR"/>
        </w:rPr>
        <w:t>CePa: Centro de Pedagogías de Anticipación. Autor Héctor Ponce. Edición 2003. Secretaría de Educación, Gobierno de la Ciudad de Bs. As.</w:t>
      </w:r>
    </w:p>
    <w:p w:rsidR="00887C23" w:rsidRDefault="00887C23" w:rsidP="00110149">
      <w:pPr>
        <w:pStyle w:val="Prrafodelista"/>
        <w:numPr>
          <w:ilvl w:val="0"/>
          <w:numId w:val="1"/>
        </w:numPr>
        <w:spacing w:line="240" w:lineRule="auto"/>
        <w:ind w:left="-142" w:firstLine="0"/>
        <w:jc w:val="both"/>
      </w:pPr>
      <w:r w:rsidRPr="00592255">
        <w:rPr>
          <w:b/>
          <w:u w:val="single"/>
          <w:lang w:val="es-AR"/>
        </w:rPr>
        <w:t>Didáctica de la Matemática</w:t>
      </w:r>
      <w:r w:rsidR="009D4C29" w:rsidRPr="00592255">
        <w:rPr>
          <w:b/>
          <w:u w:val="single"/>
          <w:lang w:val="es-AR"/>
        </w:rPr>
        <w:t xml:space="preserve"> II</w:t>
      </w:r>
      <w:r w:rsidRPr="00592255">
        <w:rPr>
          <w:lang w:val="es-AR"/>
        </w:rPr>
        <w:t xml:space="preserve">. Autor: María Ester Rey. Edición 2006. </w:t>
      </w:r>
      <w:r w:rsidRPr="00887C23">
        <w:t>Editorial: Estrada</w:t>
      </w:r>
    </w:p>
    <w:p w:rsidR="00592255" w:rsidRPr="00110149" w:rsidRDefault="00592255" w:rsidP="00110149">
      <w:pPr>
        <w:pStyle w:val="Prrafodelista"/>
        <w:numPr>
          <w:ilvl w:val="0"/>
          <w:numId w:val="1"/>
        </w:numPr>
        <w:spacing w:line="240" w:lineRule="auto"/>
        <w:ind w:left="0" w:hanging="142"/>
        <w:jc w:val="both"/>
        <w:rPr>
          <w:lang w:val="es-AR"/>
        </w:rPr>
      </w:pPr>
      <w:r w:rsidRPr="00110149">
        <w:rPr>
          <w:b/>
          <w:u w:val="single"/>
          <w:lang w:val="es-AR"/>
        </w:rPr>
        <w:t>Dossier</w:t>
      </w:r>
      <w:r w:rsidRPr="00110149">
        <w:rPr>
          <w:lang w:val="es-AR"/>
        </w:rPr>
        <w:t xml:space="preserve"> de la cátedra de D</w:t>
      </w:r>
      <w:r w:rsidR="00110149">
        <w:rPr>
          <w:lang w:val="es-AR"/>
        </w:rPr>
        <w:t>idáctica de M</w:t>
      </w:r>
      <w:r w:rsidRPr="00110149">
        <w:rPr>
          <w:lang w:val="es-AR"/>
        </w:rPr>
        <w:t>atemática</w:t>
      </w:r>
    </w:p>
    <w:p w:rsidR="00164E53" w:rsidRPr="00887C23" w:rsidRDefault="00164E53" w:rsidP="00164E53">
      <w:pPr>
        <w:spacing w:line="240" w:lineRule="auto"/>
        <w:contextualSpacing/>
        <w:jc w:val="both"/>
        <w:rPr>
          <w:lang w:val="es-AR"/>
        </w:rPr>
      </w:pPr>
    </w:p>
    <w:p w:rsidR="00FC59DC" w:rsidRPr="00592255" w:rsidRDefault="00FC59DC">
      <w:pPr>
        <w:rPr>
          <w:lang w:val="es-AR"/>
        </w:rPr>
      </w:pPr>
    </w:p>
    <w:sectPr w:rsidR="00FC59DC" w:rsidRPr="00592255" w:rsidSect="00592255">
      <w:pgSz w:w="11906" w:h="16838"/>
      <w:pgMar w:top="851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DB" w:rsidRDefault="002169DB" w:rsidP="0064365E">
      <w:pPr>
        <w:spacing w:after="0" w:line="240" w:lineRule="auto"/>
      </w:pPr>
      <w:r>
        <w:separator/>
      </w:r>
    </w:p>
  </w:endnote>
  <w:endnote w:type="continuationSeparator" w:id="0">
    <w:p w:rsidR="002169DB" w:rsidRDefault="002169DB" w:rsidP="0064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DB" w:rsidRDefault="002169DB" w:rsidP="0064365E">
      <w:pPr>
        <w:spacing w:after="0" w:line="240" w:lineRule="auto"/>
      </w:pPr>
      <w:r>
        <w:separator/>
      </w:r>
    </w:p>
  </w:footnote>
  <w:footnote w:type="continuationSeparator" w:id="0">
    <w:p w:rsidR="002169DB" w:rsidRDefault="002169DB" w:rsidP="0064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587B"/>
    <w:multiLevelType w:val="hybridMultilevel"/>
    <w:tmpl w:val="0CFA277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0D"/>
    <w:rsid w:val="000D2C60"/>
    <w:rsid w:val="00110149"/>
    <w:rsid w:val="0013708B"/>
    <w:rsid w:val="00164E53"/>
    <w:rsid w:val="001D243F"/>
    <w:rsid w:val="001E5103"/>
    <w:rsid w:val="002169DB"/>
    <w:rsid w:val="002B595D"/>
    <w:rsid w:val="003963F6"/>
    <w:rsid w:val="00414E5B"/>
    <w:rsid w:val="00415F82"/>
    <w:rsid w:val="00577981"/>
    <w:rsid w:val="00592255"/>
    <w:rsid w:val="005D470D"/>
    <w:rsid w:val="005F563C"/>
    <w:rsid w:val="0064365E"/>
    <w:rsid w:val="00680900"/>
    <w:rsid w:val="006E382B"/>
    <w:rsid w:val="00742967"/>
    <w:rsid w:val="00887C23"/>
    <w:rsid w:val="008D4B2A"/>
    <w:rsid w:val="009D4C29"/>
    <w:rsid w:val="00A67D22"/>
    <w:rsid w:val="00B81576"/>
    <w:rsid w:val="00BD2042"/>
    <w:rsid w:val="00C43A44"/>
    <w:rsid w:val="00CE1953"/>
    <w:rsid w:val="00D00E24"/>
    <w:rsid w:val="00E41F86"/>
    <w:rsid w:val="00FA5028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D7C8"/>
  <w15:chartTrackingRefBased/>
  <w15:docId w15:val="{B341F044-7358-4709-AE5E-880A0DDD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70D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65E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43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65E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5F563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967"/>
    <w:rPr>
      <w:rFonts w:ascii="Segoe UI" w:hAnsi="Segoe UI" w:cs="Segoe UI"/>
      <w:sz w:val="18"/>
      <w:szCs w:val="18"/>
      <w:lang w:val="en-GB"/>
    </w:rPr>
  </w:style>
  <w:style w:type="paragraph" w:styleId="Prrafodelista">
    <w:name w:val="List Paragraph"/>
    <w:basedOn w:val="Normal"/>
    <w:uiPriority w:val="34"/>
    <w:qFormat/>
    <w:rsid w:val="0059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yejuanjo.com/2015/11/130-libros-didacticos-pdf-docent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lnet.unirioja.es/servlet/autor?codigo=1988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newton.org/numeros/numeros/85/Volumen_85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gastonger36@gmail.com</dc:creator>
  <cp:keywords/>
  <dc:description/>
  <cp:lastModifiedBy>hemyl</cp:lastModifiedBy>
  <cp:revision>2</cp:revision>
  <cp:lastPrinted>2017-11-09T15:28:00Z</cp:lastPrinted>
  <dcterms:created xsi:type="dcterms:W3CDTF">2020-11-17T02:30:00Z</dcterms:created>
  <dcterms:modified xsi:type="dcterms:W3CDTF">2020-11-17T02:30:00Z</dcterms:modified>
</cp:coreProperties>
</file>