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Pr="00D674AB" w:rsidRDefault="00F3575B" w:rsidP="00D674AB">
      <w:pPr>
        <w:spacing w:after="0" w:line="240" w:lineRule="auto"/>
        <w:jc w:val="center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>ESCUELA NORMAL SUPERIOR EN LENGUAS VIVAS J. B. ALBERDI</w:t>
      </w:r>
    </w:p>
    <w:p w:rsidR="00F3575B" w:rsidRPr="00D674AB" w:rsidRDefault="00F3575B" w:rsidP="00D674AB">
      <w:pPr>
        <w:spacing w:after="0" w:line="240" w:lineRule="auto"/>
        <w:jc w:val="center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>PROFESORADO DE EDUCACIÓN INICIAL</w:t>
      </w:r>
    </w:p>
    <w:p w:rsidR="00F3575B" w:rsidRPr="00D674AB" w:rsidRDefault="00F3575B" w:rsidP="00D674AB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UNIDAD CURRICULAR: </w:t>
      </w:r>
      <w:r w:rsidRPr="00D674AB">
        <w:rPr>
          <w:rFonts w:asciiTheme="minorHAnsi" w:hAnsiTheme="minorHAnsi"/>
          <w:bCs/>
          <w:lang w:val="es-ES"/>
        </w:rPr>
        <w:t>DIDÁCTICA DE LA MATEMÁTICA I</w:t>
      </w:r>
      <w:r w:rsidR="008A5901">
        <w:rPr>
          <w:rFonts w:asciiTheme="minorHAnsi" w:hAnsiTheme="minorHAnsi"/>
          <w:bCs/>
          <w:lang w:val="es-ES"/>
        </w:rPr>
        <w:t xml:space="preserve"> - 2020</w:t>
      </w:r>
    </w:p>
    <w:p w:rsidR="00F3575B" w:rsidRPr="00D674AB" w:rsidRDefault="00F3575B" w:rsidP="00D674AB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CURSO: </w:t>
      </w:r>
      <w:r w:rsidRPr="00D674AB">
        <w:rPr>
          <w:rFonts w:asciiTheme="minorHAnsi" w:hAnsiTheme="minorHAnsi"/>
          <w:bCs/>
          <w:lang w:val="es-ES"/>
        </w:rPr>
        <w:t>2°</w:t>
      </w:r>
    </w:p>
    <w:p w:rsidR="00F3575B" w:rsidRPr="00D674AB" w:rsidRDefault="00BA53F6" w:rsidP="00D674AB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>COMISION</w:t>
      </w:r>
      <w:r w:rsidR="00F3575B" w:rsidRPr="00D674AB">
        <w:rPr>
          <w:rFonts w:asciiTheme="minorHAnsi" w:hAnsiTheme="minorHAnsi"/>
          <w:b/>
          <w:bCs/>
          <w:lang w:val="es-ES"/>
        </w:rPr>
        <w:t xml:space="preserve">: </w:t>
      </w:r>
      <w:r w:rsidR="00F3575B" w:rsidRPr="00D674AB">
        <w:rPr>
          <w:rFonts w:asciiTheme="minorHAnsi" w:hAnsiTheme="minorHAnsi"/>
          <w:bCs/>
          <w:lang w:val="es-ES"/>
        </w:rPr>
        <w:t>2°</w:t>
      </w:r>
    </w:p>
    <w:p w:rsidR="00F3575B" w:rsidRPr="00D674AB" w:rsidRDefault="00F3575B" w:rsidP="00D674AB">
      <w:pPr>
        <w:spacing w:after="0" w:line="240" w:lineRule="auto"/>
        <w:jc w:val="both"/>
        <w:rPr>
          <w:rFonts w:asciiTheme="minorHAnsi" w:hAnsiTheme="minorHAnsi"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PERÍODO DE CURSADO: </w:t>
      </w:r>
      <w:r w:rsidR="00BA53F6">
        <w:rPr>
          <w:rFonts w:asciiTheme="minorHAnsi" w:hAnsiTheme="minorHAnsi"/>
          <w:bCs/>
          <w:lang w:val="es-ES"/>
        </w:rPr>
        <w:t>Anual</w:t>
      </w:r>
    </w:p>
    <w:p w:rsidR="00E2698B" w:rsidRPr="00D674AB" w:rsidRDefault="00F3575B" w:rsidP="00D674AB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CANTIDAD DE HORAS CÁTEDRAS SEMANALES: </w:t>
      </w:r>
      <w:r w:rsidR="001B6BAE">
        <w:rPr>
          <w:rFonts w:asciiTheme="minorHAnsi" w:hAnsiTheme="minorHAnsi"/>
          <w:bCs/>
          <w:lang w:val="es-ES"/>
        </w:rPr>
        <w:t>3</w:t>
      </w:r>
      <w:r w:rsidR="00C82F5D">
        <w:rPr>
          <w:rFonts w:asciiTheme="minorHAnsi" w:hAnsiTheme="minorHAnsi"/>
          <w:bCs/>
          <w:lang w:val="es-ES"/>
        </w:rPr>
        <w:t xml:space="preserve"> – Tres-</w:t>
      </w:r>
    </w:p>
    <w:p w:rsidR="00F3575B" w:rsidRPr="00D674AB" w:rsidRDefault="00F3575B" w:rsidP="00D67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D674AB">
        <w:rPr>
          <w:rFonts w:asciiTheme="minorHAnsi" w:hAnsiTheme="minorHAnsi"/>
          <w:b/>
          <w:bCs/>
          <w:lang w:val="en-US"/>
        </w:rPr>
        <w:t xml:space="preserve">PROF. </w:t>
      </w:r>
      <w:r w:rsidRPr="00D674AB">
        <w:rPr>
          <w:rFonts w:asciiTheme="minorHAnsi" w:hAnsiTheme="minorHAnsi"/>
          <w:b/>
          <w:bCs/>
        </w:rPr>
        <w:t xml:space="preserve">AUGUSTO BURGOS - Email para consultas: </w:t>
      </w:r>
      <w:hyperlink r:id="rId7" w:history="1">
        <w:r w:rsidRPr="00D674AB">
          <w:rPr>
            <w:rStyle w:val="Hipervnculo"/>
            <w:rFonts w:asciiTheme="minorHAnsi" w:hAnsiTheme="minorHAnsi"/>
            <w:b/>
            <w:bCs/>
          </w:rPr>
          <w:t>augustoburgos@gmail.com</w:t>
        </w:r>
      </w:hyperlink>
    </w:p>
    <w:p w:rsidR="00F3575B" w:rsidRPr="00D674AB" w:rsidRDefault="00F3575B" w:rsidP="00D674AB">
      <w:pPr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F3575B" w:rsidRPr="00D674A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>OBJETIVOS LOGRADOS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D674AB">
        <w:rPr>
          <w:rFonts w:asciiTheme="minorHAnsi" w:hAnsiTheme="minorHAnsi"/>
          <w:bCs/>
        </w:rPr>
        <w:t>Conocer en profundidad el enfoque para la enseñanza ofrecido por la didáctica de la matemática</w:t>
      </w:r>
      <w:r w:rsidR="008A5901">
        <w:rPr>
          <w:rFonts w:asciiTheme="minorHAnsi" w:hAnsiTheme="minorHAnsi"/>
          <w:bCs/>
        </w:rPr>
        <w:t xml:space="preserve"> en el nivel inicial</w:t>
      </w:r>
      <w:r w:rsidRPr="00D674AB">
        <w:rPr>
          <w:rFonts w:asciiTheme="minorHAnsi" w:hAnsiTheme="minorHAnsi"/>
          <w:bCs/>
        </w:rPr>
        <w:t>;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D674AB">
        <w:rPr>
          <w:rFonts w:asciiTheme="minorHAnsi" w:hAnsiTheme="minorHAnsi"/>
          <w:bCs/>
        </w:rPr>
        <w:t>Analizar diferentes concepciones que han influido o influyen en las propuestas para el abordaje de la enseñanza del número en la Educación Inicial;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D674AB">
        <w:rPr>
          <w:rFonts w:asciiTheme="minorHAnsi" w:hAnsiTheme="minorHAnsi"/>
          <w:bCs/>
        </w:rPr>
        <w:t>Conocer y analizar condiciones, orientaciones y propuestas para la enseñanza del número, relacionadas con las nuevas producciones de la didáctica de la matemática.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D674AB">
        <w:rPr>
          <w:rFonts w:asciiTheme="minorHAnsi" w:hAnsiTheme="minorHAnsi"/>
          <w:bCs/>
        </w:rPr>
        <w:t>Incorporación efectiva de las TIC en actividades de producción individual y grupal.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lang w:val="es-ES_tradnl"/>
        </w:rPr>
      </w:pPr>
      <w:r w:rsidRPr="00D674AB">
        <w:rPr>
          <w:rFonts w:asciiTheme="minorHAnsi" w:hAnsiTheme="minorHAnsi"/>
          <w:bCs/>
          <w:lang w:val="es-ES_tradnl"/>
        </w:rPr>
        <w:t>Conocer los aspectos del aprendizaje del número y sus funciones en el nivel.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lang w:val="es-ES_tradnl"/>
        </w:rPr>
      </w:pPr>
      <w:r w:rsidRPr="00D674AB">
        <w:rPr>
          <w:rFonts w:asciiTheme="minorHAnsi" w:hAnsiTheme="minorHAnsi"/>
          <w:bCs/>
          <w:lang w:val="es-ES_tradnl"/>
        </w:rPr>
        <w:t>Identificar las decisiones didácticas que corresponden para una adecuada secuencia didáctica.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lang w:val="es-ES_tradnl"/>
        </w:rPr>
      </w:pPr>
      <w:r w:rsidRPr="00D674AB">
        <w:rPr>
          <w:rFonts w:asciiTheme="minorHAnsi" w:hAnsiTheme="minorHAnsi"/>
          <w:bCs/>
          <w:lang w:val="es-ES_tradnl"/>
        </w:rPr>
        <w:t>Interpretar el sentido de las operaciones para el nivel inicial.</w:t>
      </w:r>
    </w:p>
    <w:p w:rsidR="00F3575B" w:rsidRPr="00D674AB" w:rsidRDefault="00F3575B" w:rsidP="00D6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Cs/>
          <w:lang w:val="es-ES_tradnl"/>
        </w:rPr>
      </w:pPr>
      <w:r w:rsidRPr="00D674AB">
        <w:rPr>
          <w:rFonts w:asciiTheme="minorHAnsi" w:hAnsiTheme="minorHAnsi"/>
          <w:bCs/>
          <w:lang w:val="es-ES_tradnl"/>
        </w:rPr>
        <w:t>Adquirir una selección de juegos relacionados con la actividad matemática y su contenido</w:t>
      </w:r>
      <w:r w:rsidR="00313D04">
        <w:rPr>
          <w:rFonts w:asciiTheme="minorHAnsi" w:hAnsiTheme="minorHAnsi"/>
          <w:bCs/>
          <w:lang w:val="es-ES_tradnl"/>
        </w:rPr>
        <w:t xml:space="preserve"> que favorezcan la resolución de problemas en el aula.</w:t>
      </w:r>
    </w:p>
    <w:p w:rsidR="00F3575B" w:rsidRPr="00D674A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Cs/>
          <w:i/>
          <w:lang w:val="es-ES_tradnl"/>
        </w:rPr>
      </w:pPr>
    </w:p>
    <w:p w:rsidR="00F3575B" w:rsidRPr="00D674A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>CONTENIDOS DESARROLLADOS</w:t>
      </w:r>
    </w:p>
    <w:p w:rsidR="00F3575B" w:rsidRPr="00D674A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"/>
        </w:rPr>
      </w:pPr>
    </w:p>
    <w:p w:rsidR="00F3575B" w:rsidRPr="00D674A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_tradnl"/>
        </w:rPr>
      </w:pPr>
      <w:r w:rsidRPr="00D674AB">
        <w:rPr>
          <w:rFonts w:asciiTheme="minorHAnsi" w:hAnsiTheme="minorHAnsi"/>
          <w:b/>
          <w:bCs/>
          <w:u w:val="single"/>
          <w:lang w:val="es-ES_tradnl"/>
        </w:rPr>
        <w:t>UNIDAD 1</w:t>
      </w:r>
      <w:r w:rsidRPr="00D674AB">
        <w:rPr>
          <w:rFonts w:asciiTheme="minorHAnsi" w:hAnsiTheme="minorHAnsi"/>
          <w:b/>
          <w:bCs/>
          <w:lang w:val="es-ES_tradnl"/>
        </w:rPr>
        <w:t>: El rol docente en la enseñanza de la matemática en el N.I.</w:t>
      </w:r>
    </w:p>
    <w:p w:rsidR="00F3575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  <w:r w:rsidRPr="00D674AB">
        <w:rPr>
          <w:rFonts w:asciiTheme="minorHAnsi" w:hAnsiTheme="minorHAnsi"/>
          <w:bCs/>
          <w:lang w:val="es-ES_tradnl"/>
        </w:rPr>
        <w:t xml:space="preserve">Enfoques de enseñanza de la matemática. </w:t>
      </w:r>
      <w:r w:rsidR="008A5901">
        <w:rPr>
          <w:rFonts w:asciiTheme="minorHAnsi" w:hAnsiTheme="minorHAnsi"/>
          <w:bCs/>
          <w:lang w:val="es-ES_tradnl"/>
        </w:rPr>
        <w:t>Enseñar y aprender por medio de la resolución de problemas en el nivel inicial</w:t>
      </w:r>
      <w:r w:rsidRPr="00D674AB">
        <w:rPr>
          <w:rFonts w:asciiTheme="minorHAnsi" w:hAnsiTheme="minorHAnsi"/>
          <w:bCs/>
          <w:lang w:val="es-ES_tradnl"/>
        </w:rPr>
        <w:t>.</w:t>
      </w:r>
      <w:r w:rsidR="008A5901">
        <w:rPr>
          <w:rFonts w:asciiTheme="minorHAnsi" w:hAnsiTheme="minorHAnsi"/>
          <w:bCs/>
          <w:lang w:val="es-ES_tradnl"/>
        </w:rPr>
        <w:t xml:space="preserve"> Condiciones que deben cumplir los problemas matemáticos-</w:t>
      </w:r>
      <w:r w:rsidRPr="00D674AB">
        <w:rPr>
          <w:rFonts w:asciiTheme="minorHAnsi" w:hAnsiTheme="minorHAnsi"/>
          <w:bCs/>
          <w:lang w:val="es-ES_tradnl"/>
        </w:rPr>
        <w:t xml:space="preserve"> </w:t>
      </w:r>
      <w:r w:rsidR="008A5901">
        <w:rPr>
          <w:rFonts w:asciiTheme="minorHAnsi" w:hAnsiTheme="minorHAnsi"/>
          <w:bCs/>
          <w:lang w:val="es-ES_tradnl"/>
        </w:rPr>
        <w:t>Los problemas como medios para diagnosticar, enseñar y evaluar.</w:t>
      </w:r>
      <w:r w:rsidR="00615347">
        <w:rPr>
          <w:rFonts w:asciiTheme="minorHAnsi" w:hAnsiTheme="minorHAnsi"/>
          <w:bCs/>
          <w:lang w:val="es-ES_tradnl"/>
        </w:rPr>
        <w:t xml:space="preserve"> </w:t>
      </w:r>
      <w:r w:rsidRPr="00D674AB">
        <w:rPr>
          <w:rFonts w:asciiTheme="minorHAnsi" w:hAnsiTheme="minorHAnsi"/>
          <w:bCs/>
          <w:lang w:val="es-ES_tradnl"/>
        </w:rPr>
        <w:t xml:space="preserve">Decisiones didácticas del docente-Saberes previos del grupo de alumnos- Contenidos a enseñar- Problemas a plantear- Organización Grupal- Tipos de situaciones didácticas- Actividades y Secuencias didácticas- Variable didáctica- El Juego y la actividad matemática- Los momentos del trabajo matemático.  Análisis de los  NAP en el Nivel Inicial. </w:t>
      </w:r>
    </w:p>
    <w:p w:rsidR="00615347" w:rsidRPr="00BA53F6" w:rsidRDefault="00615347" w:rsidP="006153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bCs/>
          <w:lang w:val="es-ES_tradnl"/>
        </w:rPr>
      </w:pPr>
      <w:r w:rsidRPr="00615347">
        <w:rPr>
          <w:rFonts w:asciiTheme="minorHAnsi" w:hAnsiTheme="minorHAnsi"/>
          <w:b/>
          <w:bCs/>
          <w:lang w:val="es-ES_tradnl"/>
        </w:rPr>
        <w:t>Bibliografía:</w:t>
      </w:r>
      <w:r>
        <w:rPr>
          <w:rFonts w:asciiTheme="minorHAnsi" w:hAnsiTheme="minorHAnsi"/>
          <w:bCs/>
          <w:lang w:val="es-ES_tradnl"/>
        </w:rPr>
        <w:t xml:space="preserve"> </w:t>
      </w:r>
      <w:r w:rsidRPr="0099456C">
        <w:rPr>
          <w:rFonts w:asciiTheme="minorHAnsi" w:hAnsiTheme="minorHAnsi"/>
          <w:bCs/>
          <w:lang w:val="es-ES_tradnl"/>
        </w:rPr>
        <w:t xml:space="preserve">Adriana González, Edith </w:t>
      </w:r>
      <w:proofErr w:type="spellStart"/>
      <w:r w:rsidRPr="0099456C">
        <w:rPr>
          <w:rFonts w:asciiTheme="minorHAnsi" w:hAnsiTheme="minorHAnsi"/>
          <w:bCs/>
          <w:lang w:val="es-ES_tradnl"/>
        </w:rPr>
        <w:t>Weinstein</w:t>
      </w:r>
      <w:proofErr w:type="spellEnd"/>
      <w:r w:rsidRPr="0099456C">
        <w:rPr>
          <w:rFonts w:asciiTheme="minorHAnsi" w:hAnsiTheme="minorHAnsi"/>
          <w:bCs/>
          <w:lang w:val="es-ES_tradnl"/>
        </w:rPr>
        <w:t xml:space="preserve"> (2007) “La enseñanza de la Matemática en el Jardín de Infantes, a través de Secuencias didácticas”. </w:t>
      </w:r>
      <w:proofErr w:type="spellStart"/>
      <w:r w:rsidRPr="0099456C">
        <w:rPr>
          <w:rFonts w:asciiTheme="minorHAnsi" w:hAnsiTheme="minorHAnsi"/>
          <w:bCs/>
          <w:lang w:val="es-ES_tradnl"/>
        </w:rPr>
        <w:t>Homosapiens</w:t>
      </w:r>
      <w:proofErr w:type="spellEnd"/>
      <w:r w:rsidRPr="0099456C">
        <w:rPr>
          <w:rFonts w:asciiTheme="minorHAnsi" w:hAnsiTheme="minorHAnsi"/>
          <w:bCs/>
          <w:lang w:val="es-ES_tradnl"/>
        </w:rPr>
        <w:t>.</w:t>
      </w:r>
      <w:r>
        <w:rPr>
          <w:rFonts w:asciiTheme="minorHAnsi" w:hAnsiTheme="minorHAnsi"/>
          <w:b/>
          <w:bCs/>
          <w:lang w:val="es-ES_tradnl"/>
        </w:rPr>
        <w:t xml:space="preserve"> (Capí</w:t>
      </w:r>
      <w:r>
        <w:rPr>
          <w:rFonts w:asciiTheme="minorHAnsi" w:hAnsiTheme="minorHAnsi"/>
          <w:b/>
          <w:bCs/>
          <w:lang w:val="es-ES_tradnl"/>
        </w:rPr>
        <w:t>tulo 1</w:t>
      </w:r>
      <w:r w:rsidRPr="00BA53F6">
        <w:rPr>
          <w:rFonts w:asciiTheme="minorHAnsi" w:hAnsiTheme="minorHAnsi"/>
          <w:b/>
          <w:bCs/>
          <w:lang w:val="es-ES_tradnl"/>
        </w:rPr>
        <w:t>)</w:t>
      </w:r>
    </w:p>
    <w:p w:rsidR="00615347" w:rsidRDefault="00615347" w:rsidP="00D674AB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</w:p>
    <w:p w:rsidR="00963A72" w:rsidRPr="00D674AB" w:rsidRDefault="00963A72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u w:val="single"/>
          <w:lang w:val="es-ES_tradnl"/>
        </w:rPr>
      </w:pPr>
    </w:p>
    <w:p w:rsidR="00F3575B" w:rsidRPr="00D674A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_tradnl"/>
        </w:rPr>
      </w:pPr>
      <w:r w:rsidRPr="00D674AB">
        <w:rPr>
          <w:rFonts w:asciiTheme="minorHAnsi" w:hAnsiTheme="minorHAnsi"/>
          <w:b/>
          <w:bCs/>
          <w:u w:val="single"/>
          <w:lang w:val="es-ES_tradnl"/>
        </w:rPr>
        <w:t>UNIDAD 2</w:t>
      </w:r>
      <w:r w:rsidRPr="00D674AB">
        <w:rPr>
          <w:rFonts w:asciiTheme="minorHAnsi" w:hAnsiTheme="minorHAnsi"/>
          <w:b/>
          <w:bCs/>
          <w:lang w:val="es-ES_tradnl"/>
        </w:rPr>
        <w:t>: Enseñanza y aprendizaje del número</w:t>
      </w:r>
    </w:p>
    <w:p w:rsidR="00963A72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  <w:r w:rsidRPr="00D674AB">
        <w:rPr>
          <w:rFonts w:asciiTheme="minorHAnsi" w:hAnsiTheme="minorHAnsi"/>
          <w:bCs/>
          <w:lang w:val="es-ES_tradnl"/>
        </w:rPr>
        <w:t xml:space="preserve">Los conocimientos de los niños acerca de los números. El recitado de la serie numérica. </w:t>
      </w:r>
      <w:r w:rsidR="00615347">
        <w:rPr>
          <w:rFonts w:asciiTheme="minorHAnsi" w:hAnsiTheme="minorHAnsi"/>
          <w:bCs/>
          <w:lang w:val="es-ES_tradnl"/>
        </w:rPr>
        <w:t xml:space="preserve">Diferencia entre recitar y contar. </w:t>
      </w:r>
      <w:r w:rsidRPr="00D674AB">
        <w:rPr>
          <w:rFonts w:asciiTheme="minorHAnsi" w:hAnsiTheme="minorHAnsi"/>
          <w:bCs/>
          <w:lang w:val="es-ES_tradnl"/>
        </w:rPr>
        <w:t>Funciones del nú</w:t>
      </w:r>
      <w:r w:rsidR="00313D04">
        <w:rPr>
          <w:rFonts w:asciiTheme="minorHAnsi" w:hAnsiTheme="minorHAnsi"/>
          <w:bCs/>
          <w:lang w:val="es-ES_tradnl"/>
        </w:rPr>
        <w:t>mero: “memorizar cantidades”, “m</w:t>
      </w:r>
      <w:r w:rsidRPr="00D674AB">
        <w:rPr>
          <w:rFonts w:asciiTheme="minorHAnsi" w:hAnsiTheme="minorHAnsi"/>
          <w:bCs/>
          <w:lang w:val="es-ES_tradnl"/>
        </w:rPr>
        <w:t xml:space="preserve">emorizar posiciones”, “comparar cantidades”, “anticipar resultados”. </w:t>
      </w:r>
      <w:r w:rsidR="00615347">
        <w:rPr>
          <w:rFonts w:asciiTheme="minorHAnsi" w:hAnsiTheme="minorHAnsi"/>
          <w:bCs/>
          <w:lang w:val="es-ES_tradnl"/>
        </w:rPr>
        <w:t xml:space="preserve">Características que deben tener las secuencias didácticas para trabajar en la sala. </w:t>
      </w:r>
      <w:r w:rsidRPr="00D674AB">
        <w:rPr>
          <w:rFonts w:asciiTheme="minorHAnsi" w:hAnsiTheme="minorHAnsi"/>
          <w:bCs/>
          <w:lang w:val="es-ES_tradnl"/>
        </w:rPr>
        <w:t>Los</w:t>
      </w:r>
      <w:r w:rsidR="003606AA">
        <w:rPr>
          <w:rFonts w:asciiTheme="minorHAnsi" w:hAnsiTheme="minorHAnsi"/>
          <w:bCs/>
          <w:lang w:val="es-ES_tradnl"/>
        </w:rPr>
        <w:t xml:space="preserve"> recursos materiales en la sal. Dados, cartas, tableros, banda numérica</w:t>
      </w:r>
      <w:r w:rsidRPr="00D674AB">
        <w:rPr>
          <w:rFonts w:asciiTheme="minorHAnsi" w:hAnsiTheme="minorHAnsi"/>
          <w:bCs/>
          <w:lang w:val="es-ES_tradnl"/>
        </w:rPr>
        <w:t xml:space="preserve">. </w:t>
      </w:r>
      <w:r w:rsidR="00157DB6">
        <w:rPr>
          <w:rFonts w:asciiTheme="minorHAnsi" w:hAnsiTheme="minorHAnsi"/>
          <w:bCs/>
          <w:lang w:val="es-ES_tradnl"/>
        </w:rPr>
        <w:t xml:space="preserve">Análisis de juegos matemáticos diversos para el trabajo con las funciones de los números en el nivel inicial. </w:t>
      </w:r>
      <w:r w:rsidRPr="00D674AB">
        <w:rPr>
          <w:rFonts w:asciiTheme="minorHAnsi" w:hAnsiTheme="minorHAnsi"/>
          <w:bCs/>
          <w:lang w:val="es-ES_tradnl"/>
        </w:rPr>
        <w:t>Secuencias didác</w:t>
      </w:r>
      <w:r w:rsidR="00615347">
        <w:rPr>
          <w:rFonts w:asciiTheme="minorHAnsi" w:hAnsiTheme="minorHAnsi"/>
          <w:bCs/>
          <w:lang w:val="es-ES_tradnl"/>
        </w:rPr>
        <w:t xml:space="preserve">ticas para trabajar en la sala: </w:t>
      </w:r>
      <w:r w:rsidRPr="00D674AB">
        <w:rPr>
          <w:rFonts w:asciiTheme="minorHAnsi" w:hAnsiTheme="minorHAnsi"/>
          <w:bCs/>
          <w:i/>
          <w:lang w:val="es-ES_tradnl"/>
        </w:rPr>
        <w:t>“Juegos con dados”, “Juegos con cartas”, “Recorriendo el tablero”, “Contando en la sala de tres”, “Contar, comparar y calcular con cartas”</w:t>
      </w:r>
      <w:r w:rsidRPr="00D674AB">
        <w:rPr>
          <w:rFonts w:asciiTheme="minorHAnsi" w:hAnsiTheme="minorHAnsi"/>
          <w:bCs/>
          <w:lang w:val="es-ES_tradnl"/>
        </w:rPr>
        <w:t xml:space="preserve">. </w:t>
      </w:r>
    </w:p>
    <w:p w:rsidR="00615347" w:rsidRPr="00BA53F6" w:rsidRDefault="00615347" w:rsidP="006153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bCs/>
          <w:lang w:val="es-ES_tradnl"/>
        </w:rPr>
      </w:pPr>
      <w:r w:rsidRPr="00615347">
        <w:rPr>
          <w:rFonts w:asciiTheme="minorHAnsi" w:hAnsiTheme="minorHAnsi"/>
          <w:b/>
          <w:bCs/>
          <w:lang w:val="es-ES_tradnl"/>
        </w:rPr>
        <w:lastRenderedPageBreak/>
        <w:t>Bibliografía:</w:t>
      </w:r>
      <w:r>
        <w:rPr>
          <w:rFonts w:asciiTheme="minorHAnsi" w:hAnsiTheme="minorHAnsi"/>
          <w:bCs/>
          <w:lang w:val="es-ES_tradnl"/>
        </w:rPr>
        <w:t xml:space="preserve"> </w:t>
      </w:r>
      <w:r w:rsidRPr="0099456C">
        <w:rPr>
          <w:rFonts w:asciiTheme="minorHAnsi" w:hAnsiTheme="minorHAnsi"/>
          <w:bCs/>
          <w:lang w:val="es-ES_tradnl"/>
        </w:rPr>
        <w:t xml:space="preserve">Adriana González, Edith </w:t>
      </w:r>
      <w:proofErr w:type="spellStart"/>
      <w:r w:rsidRPr="0099456C">
        <w:rPr>
          <w:rFonts w:asciiTheme="minorHAnsi" w:hAnsiTheme="minorHAnsi"/>
          <w:bCs/>
          <w:lang w:val="es-ES_tradnl"/>
        </w:rPr>
        <w:t>Weinstein</w:t>
      </w:r>
      <w:proofErr w:type="spellEnd"/>
      <w:r w:rsidRPr="0099456C">
        <w:rPr>
          <w:rFonts w:asciiTheme="minorHAnsi" w:hAnsiTheme="minorHAnsi"/>
          <w:bCs/>
          <w:lang w:val="es-ES_tradnl"/>
        </w:rPr>
        <w:t xml:space="preserve"> (2007) “La enseñanza de la Matemática en el Jardín de Infantes, a través de Secuencias didácticas”. </w:t>
      </w:r>
      <w:proofErr w:type="spellStart"/>
      <w:r w:rsidRPr="0099456C">
        <w:rPr>
          <w:rFonts w:asciiTheme="minorHAnsi" w:hAnsiTheme="minorHAnsi"/>
          <w:bCs/>
          <w:lang w:val="es-ES_tradnl"/>
        </w:rPr>
        <w:t>Homosapiens</w:t>
      </w:r>
      <w:proofErr w:type="spellEnd"/>
      <w:r w:rsidRPr="0099456C">
        <w:rPr>
          <w:rFonts w:asciiTheme="minorHAnsi" w:hAnsiTheme="minorHAnsi"/>
          <w:bCs/>
          <w:lang w:val="es-ES_tradnl"/>
        </w:rPr>
        <w:t>.</w:t>
      </w:r>
      <w:r>
        <w:rPr>
          <w:rFonts w:asciiTheme="minorHAnsi" w:hAnsiTheme="minorHAnsi"/>
          <w:b/>
          <w:bCs/>
          <w:lang w:val="es-ES_tradnl"/>
        </w:rPr>
        <w:t xml:space="preserve"> (Capí</w:t>
      </w:r>
      <w:r>
        <w:rPr>
          <w:rFonts w:asciiTheme="minorHAnsi" w:hAnsiTheme="minorHAnsi"/>
          <w:b/>
          <w:bCs/>
          <w:lang w:val="es-ES_tradnl"/>
        </w:rPr>
        <w:t>tulo 2</w:t>
      </w:r>
      <w:r w:rsidRPr="00BA53F6">
        <w:rPr>
          <w:rFonts w:asciiTheme="minorHAnsi" w:hAnsiTheme="minorHAnsi"/>
          <w:b/>
          <w:bCs/>
          <w:lang w:val="es-ES_tradnl"/>
        </w:rPr>
        <w:t>)</w:t>
      </w:r>
    </w:p>
    <w:p w:rsidR="00615347" w:rsidRDefault="00615347" w:rsidP="00D674AB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</w:p>
    <w:p w:rsidR="00963A72" w:rsidRDefault="00963A72" w:rsidP="00D674AB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</w:p>
    <w:p w:rsidR="00615347" w:rsidRPr="00D674AB" w:rsidRDefault="00615347" w:rsidP="00615347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u w:val="single"/>
          <w:lang w:val="es-ES_tradnl"/>
        </w:rPr>
        <w:t>UNIDAD 3</w:t>
      </w:r>
      <w:r w:rsidRPr="00D674AB">
        <w:rPr>
          <w:rFonts w:asciiTheme="minorHAnsi" w:hAnsiTheme="minorHAnsi"/>
          <w:b/>
          <w:bCs/>
          <w:lang w:val="es-ES_tradnl"/>
        </w:rPr>
        <w:t xml:space="preserve">: Sistema de </w:t>
      </w:r>
      <w:r>
        <w:rPr>
          <w:rFonts w:asciiTheme="minorHAnsi" w:hAnsiTheme="minorHAnsi"/>
          <w:b/>
          <w:bCs/>
          <w:lang w:val="es-ES_tradnl"/>
        </w:rPr>
        <w:t>numeración decimal</w:t>
      </w:r>
    </w:p>
    <w:p w:rsidR="00615347" w:rsidRDefault="00615347" w:rsidP="00615347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  <w:r w:rsidRPr="00D674AB">
        <w:rPr>
          <w:rFonts w:asciiTheme="minorHAnsi" w:hAnsiTheme="minorHAnsi"/>
          <w:bCs/>
          <w:lang w:val="es-ES_tradnl"/>
        </w:rPr>
        <w:t>Sistema de base diez- Valor de cada signo-</w:t>
      </w:r>
      <w:r w:rsidR="003606AA">
        <w:rPr>
          <w:rFonts w:asciiTheme="minorHAnsi" w:hAnsiTheme="minorHAnsi"/>
          <w:bCs/>
          <w:lang w:val="es-ES_tradnl"/>
        </w:rPr>
        <w:t xml:space="preserve"> Agrupamientos de 10 en 10 – El cero. Dificultades en la construcción del recitado de la serie numérica. Análisis de investigaciones referidas a los registros de cantidades de los niños: respuestas pictogr</w:t>
      </w:r>
      <w:r w:rsidR="00686AC7">
        <w:rPr>
          <w:rFonts w:asciiTheme="minorHAnsi" w:hAnsiTheme="minorHAnsi"/>
          <w:bCs/>
          <w:lang w:val="es-ES_tradnl"/>
        </w:rPr>
        <w:t>áficas-respuestas i</w:t>
      </w:r>
      <w:r w:rsidR="003606AA">
        <w:rPr>
          <w:rFonts w:asciiTheme="minorHAnsi" w:hAnsiTheme="minorHAnsi"/>
          <w:bCs/>
          <w:lang w:val="es-ES_tradnl"/>
        </w:rPr>
        <w:t xml:space="preserve">cónicas-respuestas simbólicas.  </w:t>
      </w:r>
      <w:r w:rsidR="00157DB6">
        <w:rPr>
          <w:rFonts w:asciiTheme="minorHAnsi" w:hAnsiTheme="minorHAnsi"/>
          <w:bCs/>
          <w:lang w:val="es-ES_tradnl"/>
        </w:rPr>
        <w:t xml:space="preserve">Análisis de juegos matemáticos diversos para el trabajo con las funciones de los números en el nivel inicial. </w:t>
      </w:r>
      <w:r w:rsidR="003606AA">
        <w:rPr>
          <w:rFonts w:asciiTheme="minorHAnsi" w:hAnsiTheme="minorHAnsi"/>
          <w:bCs/>
          <w:lang w:val="es-ES_tradnl"/>
        </w:rPr>
        <w:t>Secuencias didácticas para analizar: “Armando la serie numérica” – “Jugando con la banda numérica”</w:t>
      </w:r>
    </w:p>
    <w:p w:rsidR="003606AA" w:rsidRPr="00BA53F6" w:rsidRDefault="003606AA" w:rsidP="003606A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bCs/>
          <w:lang w:val="es-ES_tradnl"/>
        </w:rPr>
      </w:pPr>
      <w:r w:rsidRPr="00615347">
        <w:rPr>
          <w:rFonts w:asciiTheme="minorHAnsi" w:hAnsiTheme="minorHAnsi"/>
          <w:b/>
          <w:bCs/>
          <w:lang w:val="es-ES_tradnl"/>
        </w:rPr>
        <w:t>Bibliografía:</w:t>
      </w:r>
      <w:r>
        <w:rPr>
          <w:rFonts w:asciiTheme="minorHAnsi" w:hAnsiTheme="minorHAnsi"/>
          <w:bCs/>
          <w:lang w:val="es-ES_tradnl"/>
        </w:rPr>
        <w:t xml:space="preserve"> </w:t>
      </w:r>
      <w:r w:rsidRPr="0099456C">
        <w:rPr>
          <w:rFonts w:asciiTheme="minorHAnsi" w:hAnsiTheme="minorHAnsi"/>
          <w:bCs/>
          <w:lang w:val="es-ES_tradnl"/>
        </w:rPr>
        <w:t xml:space="preserve">Adriana González, Edith </w:t>
      </w:r>
      <w:proofErr w:type="spellStart"/>
      <w:r w:rsidRPr="0099456C">
        <w:rPr>
          <w:rFonts w:asciiTheme="minorHAnsi" w:hAnsiTheme="minorHAnsi"/>
          <w:bCs/>
          <w:lang w:val="es-ES_tradnl"/>
        </w:rPr>
        <w:t>Weinstein</w:t>
      </w:r>
      <w:proofErr w:type="spellEnd"/>
      <w:r w:rsidRPr="0099456C">
        <w:rPr>
          <w:rFonts w:asciiTheme="minorHAnsi" w:hAnsiTheme="minorHAnsi"/>
          <w:bCs/>
          <w:lang w:val="es-ES_tradnl"/>
        </w:rPr>
        <w:t xml:space="preserve"> (2007) “La enseñanza de la Matemática en el Jardín de Infantes, a través de Secuencias didácticas”. </w:t>
      </w:r>
      <w:proofErr w:type="spellStart"/>
      <w:r w:rsidRPr="0099456C">
        <w:rPr>
          <w:rFonts w:asciiTheme="minorHAnsi" w:hAnsiTheme="minorHAnsi"/>
          <w:bCs/>
          <w:lang w:val="es-ES_tradnl"/>
        </w:rPr>
        <w:t>Homosapiens</w:t>
      </w:r>
      <w:proofErr w:type="spellEnd"/>
      <w:r w:rsidRPr="0099456C">
        <w:rPr>
          <w:rFonts w:asciiTheme="minorHAnsi" w:hAnsiTheme="minorHAnsi"/>
          <w:bCs/>
          <w:lang w:val="es-ES_tradnl"/>
        </w:rPr>
        <w:t>.</w:t>
      </w:r>
      <w:r>
        <w:rPr>
          <w:rFonts w:asciiTheme="minorHAnsi" w:hAnsiTheme="minorHAnsi"/>
          <w:b/>
          <w:bCs/>
          <w:lang w:val="es-ES_tradnl"/>
        </w:rPr>
        <w:t xml:space="preserve"> (Capítulo 2</w:t>
      </w:r>
      <w:r w:rsidRPr="00BA53F6">
        <w:rPr>
          <w:rFonts w:asciiTheme="minorHAnsi" w:hAnsiTheme="minorHAnsi"/>
          <w:b/>
          <w:bCs/>
          <w:lang w:val="es-ES_tradnl"/>
        </w:rPr>
        <w:t>)</w:t>
      </w:r>
    </w:p>
    <w:p w:rsidR="003606AA" w:rsidRPr="00D674AB" w:rsidRDefault="003606AA" w:rsidP="00615347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</w:p>
    <w:p w:rsidR="00615347" w:rsidRDefault="00615347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u w:val="single"/>
          <w:lang w:val="es-ES_tradnl"/>
        </w:rPr>
      </w:pPr>
    </w:p>
    <w:p w:rsidR="00F3575B" w:rsidRPr="00D674AB" w:rsidRDefault="00686AC7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u w:val="single"/>
          <w:lang w:val="es-ES_tradnl"/>
        </w:rPr>
        <w:t>UNIDAD 4</w:t>
      </w:r>
      <w:r w:rsidR="00F3575B" w:rsidRPr="00D674AB">
        <w:rPr>
          <w:rFonts w:asciiTheme="minorHAnsi" w:hAnsiTheme="minorHAnsi"/>
          <w:b/>
          <w:bCs/>
          <w:lang w:val="es-ES_tradnl"/>
        </w:rPr>
        <w:t xml:space="preserve">: </w:t>
      </w:r>
      <w:r>
        <w:rPr>
          <w:rFonts w:asciiTheme="minorHAnsi" w:hAnsiTheme="minorHAnsi"/>
          <w:b/>
          <w:bCs/>
          <w:lang w:val="es-ES_tradnl"/>
        </w:rPr>
        <w:t>El trabajo con los números escritos en el nivel inicial</w:t>
      </w:r>
    </w:p>
    <w:p w:rsidR="00F3575B" w:rsidRPr="00686AC7" w:rsidRDefault="00686AC7" w:rsidP="00686AC7">
      <w:pPr>
        <w:spacing w:after="0" w:line="240" w:lineRule="auto"/>
        <w:ind w:left="284"/>
        <w:jc w:val="both"/>
        <w:rPr>
          <w:rFonts w:asciiTheme="minorHAnsi" w:hAnsiTheme="minorHAnsi"/>
          <w:bCs/>
          <w:lang w:val="es-ES_tradnl"/>
        </w:rPr>
      </w:pPr>
      <w:r>
        <w:rPr>
          <w:rFonts w:asciiTheme="minorHAnsi" w:hAnsiTheme="minorHAnsi"/>
          <w:bCs/>
          <w:lang w:val="es-ES_tradnl"/>
        </w:rPr>
        <w:t>Concepciones acerca de la enseñanza del sistema de numeración escrita. ¿Cómo los niños y niñas del jardín se apropian de los números escritos?: estrategias para comparar números. Particularidades en la construcción de la escritura de los números “</w:t>
      </w:r>
      <w:r w:rsidRPr="00686AC7">
        <w:rPr>
          <w:rFonts w:asciiTheme="minorHAnsi" w:hAnsiTheme="minorHAnsi"/>
          <w:bCs/>
          <w:i/>
          <w:lang w:val="es-ES_tradnl"/>
        </w:rPr>
        <w:t>Los niños no aprenden los números siguiendo el orden de la serie numérica</w:t>
      </w:r>
      <w:r>
        <w:rPr>
          <w:rFonts w:asciiTheme="minorHAnsi" w:hAnsiTheme="minorHAnsi"/>
          <w:bCs/>
          <w:i/>
          <w:lang w:val="es-ES_tradnl"/>
        </w:rPr>
        <w:t>”</w:t>
      </w:r>
      <w:r>
        <w:rPr>
          <w:rFonts w:asciiTheme="minorHAnsi" w:hAnsiTheme="minorHAnsi"/>
          <w:bCs/>
          <w:lang w:val="es-ES_tradnl"/>
        </w:rPr>
        <w:t xml:space="preserve">. La representación de pequeñas cantidades.  </w:t>
      </w:r>
      <w:r w:rsidRPr="00686AC7">
        <w:rPr>
          <w:rFonts w:asciiTheme="minorHAnsi" w:hAnsiTheme="minorHAnsi"/>
          <w:bCs/>
          <w:lang w:val="es-ES_tradnl"/>
        </w:rPr>
        <w:t>La representación de las transformaciones que sufre</w:t>
      </w:r>
      <w:r>
        <w:rPr>
          <w:rFonts w:asciiTheme="minorHAnsi" w:hAnsiTheme="minorHAnsi"/>
          <w:bCs/>
          <w:lang w:val="es-ES_tradnl"/>
        </w:rPr>
        <w:t xml:space="preserve"> </w:t>
      </w:r>
      <w:r w:rsidRPr="00686AC7">
        <w:rPr>
          <w:rFonts w:asciiTheme="minorHAnsi" w:hAnsiTheme="minorHAnsi"/>
          <w:bCs/>
          <w:lang w:val="es-ES_tradnl"/>
        </w:rPr>
        <w:t>una colección de objetos</w:t>
      </w:r>
      <w:r>
        <w:rPr>
          <w:rFonts w:asciiTheme="minorHAnsi" w:hAnsiTheme="minorHAnsi"/>
          <w:bCs/>
          <w:lang w:val="es-ES_tradnl"/>
        </w:rPr>
        <w:t>. Orientaciones didácticas en relación con los números escritos: el uso de la banda numérica en el jardín (tipos de actividades para hacer)</w:t>
      </w:r>
    </w:p>
    <w:p w:rsidR="00F3575B" w:rsidRPr="0024052A" w:rsidRDefault="00CC24F2" w:rsidP="002405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Cs/>
          <w:lang w:val="es-ES_tradnl"/>
        </w:rPr>
      </w:pPr>
      <w:r w:rsidRPr="0024052A">
        <w:rPr>
          <w:rFonts w:asciiTheme="minorHAnsi" w:hAnsiTheme="minorHAnsi"/>
          <w:b/>
          <w:bCs/>
          <w:lang w:val="es-ES_tradnl"/>
        </w:rPr>
        <w:t>Bibliografía:</w:t>
      </w:r>
      <w:r w:rsidRPr="0024052A">
        <w:rPr>
          <w:rFonts w:asciiTheme="minorHAnsi" w:hAnsiTheme="minorHAnsi"/>
          <w:bCs/>
          <w:lang w:val="es-ES_tradnl"/>
        </w:rPr>
        <w:t xml:space="preserve"> </w:t>
      </w:r>
      <w:r w:rsidR="00686AC7" w:rsidRPr="0024052A">
        <w:rPr>
          <w:rFonts w:asciiTheme="minorHAnsi" w:hAnsiTheme="minorHAnsi"/>
          <w:bCs/>
          <w:lang w:val="es-ES_tradnl"/>
        </w:rPr>
        <w:t>Orientaciones didácticas p</w:t>
      </w:r>
      <w:r w:rsidRPr="0024052A">
        <w:rPr>
          <w:rFonts w:asciiTheme="minorHAnsi" w:hAnsiTheme="minorHAnsi"/>
          <w:bCs/>
          <w:lang w:val="es-ES_tradnl"/>
        </w:rPr>
        <w:t xml:space="preserve">ara el nivel inicial: 4a parte - </w:t>
      </w:r>
      <w:r>
        <w:t xml:space="preserve">María Emilia </w:t>
      </w:r>
      <w:proofErr w:type="spellStart"/>
      <w:r>
        <w:t>Quaranta</w:t>
      </w:r>
      <w:proofErr w:type="spellEnd"/>
      <w:r>
        <w:t xml:space="preserve">, Beatriz </w:t>
      </w:r>
      <w:proofErr w:type="spellStart"/>
      <w:r>
        <w:t>Ressia</w:t>
      </w:r>
      <w:proofErr w:type="spellEnd"/>
      <w:r>
        <w:t xml:space="preserve"> de Moreno</w:t>
      </w:r>
      <w:r w:rsidRPr="0024052A">
        <w:rPr>
          <w:rFonts w:asciiTheme="minorHAnsi" w:hAnsiTheme="minorHAnsi"/>
          <w:bCs/>
          <w:lang w:val="es-ES_tradnl"/>
        </w:rPr>
        <w:t xml:space="preserve">  (</w:t>
      </w:r>
      <w:r w:rsidR="00BF44AD" w:rsidRPr="0024052A">
        <w:rPr>
          <w:rFonts w:asciiTheme="minorHAnsi" w:hAnsiTheme="minorHAnsi"/>
          <w:bCs/>
          <w:lang w:val="es-ES_tradnl"/>
        </w:rPr>
        <w:t>pág.</w:t>
      </w:r>
      <w:r w:rsidRPr="0024052A">
        <w:rPr>
          <w:rFonts w:asciiTheme="minorHAnsi" w:hAnsiTheme="minorHAnsi"/>
          <w:bCs/>
          <w:lang w:val="es-ES_tradnl"/>
        </w:rPr>
        <w:t xml:space="preserve"> 29 a 61)  </w:t>
      </w:r>
      <w:r w:rsidR="00686AC7" w:rsidRPr="0024052A">
        <w:rPr>
          <w:rFonts w:asciiTheme="minorHAnsi" w:hAnsiTheme="minorHAnsi"/>
          <w:bCs/>
          <w:lang w:val="es-ES_tradnl"/>
        </w:rPr>
        <w:t>Dirección General</w:t>
      </w:r>
      <w:r w:rsidRPr="0024052A">
        <w:rPr>
          <w:rFonts w:asciiTheme="minorHAnsi" w:hAnsiTheme="minorHAnsi"/>
          <w:bCs/>
          <w:lang w:val="es-ES_tradnl"/>
        </w:rPr>
        <w:t xml:space="preserve"> </w:t>
      </w:r>
      <w:r w:rsidR="00686AC7" w:rsidRPr="0024052A">
        <w:rPr>
          <w:rFonts w:asciiTheme="minorHAnsi" w:hAnsiTheme="minorHAnsi"/>
          <w:bCs/>
          <w:lang w:val="es-ES_tradnl"/>
        </w:rPr>
        <w:t>de Cultura y Educación de la Provincia de Buenos Aires, 2005.</w:t>
      </w:r>
      <w:r w:rsidRPr="0024052A">
        <w:rPr>
          <w:rFonts w:asciiTheme="minorHAnsi" w:hAnsiTheme="minorHAnsi"/>
          <w:bCs/>
          <w:lang w:val="es-ES_tradnl"/>
        </w:rPr>
        <w:t xml:space="preserve"> Disponible en: </w:t>
      </w:r>
      <w:hyperlink r:id="rId8" w:history="1">
        <w:r w:rsidRPr="0024052A">
          <w:rPr>
            <w:rStyle w:val="Hipervnculo"/>
            <w:rFonts w:asciiTheme="minorHAnsi" w:hAnsiTheme="minorHAnsi"/>
            <w:bCs/>
            <w:lang w:val="es-ES_tradnl"/>
          </w:rPr>
          <w:t>http://abc.gob.ar/inicial/sites/default/files/1_orientaciones_didacticas_para_el_nivel_incial_4a_parte.pdf</w:t>
        </w:r>
      </w:hyperlink>
      <w:r w:rsidRPr="0024052A">
        <w:rPr>
          <w:rFonts w:asciiTheme="minorHAnsi" w:hAnsiTheme="minorHAnsi"/>
          <w:bCs/>
          <w:lang w:val="es-ES_tradnl"/>
        </w:rPr>
        <w:t xml:space="preserve"> </w:t>
      </w:r>
    </w:p>
    <w:p w:rsidR="00F3575B" w:rsidRPr="00D674AB" w:rsidRDefault="00F3575B" w:rsidP="00D674AB">
      <w:pPr>
        <w:spacing w:after="0" w:line="240" w:lineRule="auto"/>
        <w:ind w:left="284"/>
        <w:jc w:val="both"/>
        <w:rPr>
          <w:rFonts w:asciiTheme="minorHAnsi" w:hAnsiTheme="minorHAnsi"/>
          <w:b/>
          <w:bCs/>
          <w:lang w:val="es-ES_tradnl"/>
        </w:rPr>
      </w:pPr>
      <w:bookmarkStart w:id="0" w:name="_GoBack"/>
      <w:bookmarkEnd w:id="0"/>
    </w:p>
    <w:p w:rsidR="00F3575B" w:rsidRPr="00D674AB" w:rsidRDefault="00F3575B" w:rsidP="00D674AB">
      <w:pPr>
        <w:spacing w:after="0" w:line="240" w:lineRule="auto"/>
        <w:jc w:val="both"/>
        <w:rPr>
          <w:rFonts w:asciiTheme="minorHAnsi" w:hAnsiTheme="minorHAnsi"/>
          <w:b/>
          <w:bCs/>
          <w:lang w:val="es-ES"/>
        </w:rPr>
      </w:pPr>
      <w:r w:rsidRPr="00D674AB">
        <w:rPr>
          <w:rFonts w:asciiTheme="minorHAnsi" w:hAnsiTheme="minorHAnsi"/>
          <w:b/>
          <w:bCs/>
          <w:lang w:val="es-ES"/>
        </w:rPr>
        <w:t xml:space="preserve">BIBLIOGRAFÍA </w:t>
      </w:r>
      <w:r w:rsidR="00093E78">
        <w:rPr>
          <w:rFonts w:asciiTheme="minorHAnsi" w:hAnsiTheme="minorHAnsi"/>
          <w:b/>
          <w:bCs/>
          <w:lang w:val="es-ES"/>
        </w:rPr>
        <w:t>COMPLEMENTARIA</w:t>
      </w:r>
    </w:p>
    <w:p w:rsidR="00093E78" w:rsidRPr="00093E78" w:rsidRDefault="001E7E85" w:rsidP="00093E7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bCs/>
          <w:lang w:val="es-ES_tradnl"/>
        </w:rPr>
      </w:pPr>
      <w:r w:rsidRPr="00093E78">
        <w:rPr>
          <w:bCs/>
          <w:lang w:val="es-ES_tradnl"/>
        </w:rPr>
        <w:t xml:space="preserve">Diseño Curricular Jurisdiccional del Nivel Inicial de la Provincia de Tucumán </w:t>
      </w:r>
      <w:r w:rsidR="00093E78" w:rsidRPr="00093E78">
        <w:rPr>
          <w:bCs/>
          <w:lang w:val="es-ES_tradnl"/>
        </w:rPr>
        <w:t>–</w:t>
      </w:r>
      <w:r w:rsidRPr="00093E78">
        <w:rPr>
          <w:bCs/>
          <w:lang w:val="es-ES_tradnl"/>
        </w:rPr>
        <w:t xml:space="preserve"> 2015</w:t>
      </w:r>
    </w:p>
    <w:p w:rsidR="00093E78" w:rsidRPr="00093E78" w:rsidRDefault="00F3575B" w:rsidP="00093E7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b/>
          <w:bCs/>
        </w:rPr>
      </w:pPr>
      <w:r w:rsidRPr="00093E78">
        <w:rPr>
          <w:rFonts w:asciiTheme="minorHAnsi" w:hAnsiTheme="minorHAnsi"/>
          <w:bCs/>
          <w:lang w:val="es-ES_tradnl"/>
        </w:rPr>
        <w:t xml:space="preserve">Núcleos de Aprendizajes Prioritarios para el Nivel Inicial. 2006. Ministerio de Educación de la Nación </w:t>
      </w:r>
    </w:p>
    <w:p w:rsidR="00F3575B" w:rsidRPr="00093E78" w:rsidRDefault="00F3575B" w:rsidP="00093E7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b/>
          <w:bCs/>
        </w:rPr>
      </w:pPr>
      <w:r w:rsidRPr="00093E78">
        <w:rPr>
          <w:rFonts w:asciiTheme="minorHAnsi" w:hAnsiTheme="minorHAnsi"/>
          <w:bCs/>
          <w:lang w:val="es-ES_tradnl"/>
        </w:rPr>
        <w:t>Series Cuadernos para el Aula NAP “Números en Juego”. (2006) Zona Fantástica. MEN Bs. As.</w:t>
      </w:r>
    </w:p>
    <w:sectPr w:rsidR="00F3575B" w:rsidRPr="00093E78" w:rsidSect="002B4EA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EF" w:rsidRDefault="00A717EF" w:rsidP="00FE7245">
      <w:pPr>
        <w:spacing w:after="0" w:line="240" w:lineRule="auto"/>
      </w:pPr>
      <w:r>
        <w:separator/>
      </w:r>
    </w:p>
  </w:endnote>
  <w:endnote w:type="continuationSeparator" w:id="0">
    <w:p w:rsidR="00A717EF" w:rsidRDefault="00A717EF" w:rsidP="00FE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515840"/>
      <w:docPartObj>
        <w:docPartGallery w:val="Page Numbers (Bottom of Page)"/>
        <w:docPartUnique/>
      </w:docPartObj>
    </w:sdtPr>
    <w:sdtEndPr/>
    <w:sdtContent>
      <w:p w:rsidR="00FE7245" w:rsidRDefault="00FE72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AD" w:rsidRPr="00BF44AD">
          <w:rPr>
            <w:noProof/>
            <w:lang w:val="es-ES"/>
          </w:rPr>
          <w:t>2</w:t>
        </w:r>
        <w:r>
          <w:fldChar w:fldCharType="end"/>
        </w:r>
      </w:p>
    </w:sdtContent>
  </w:sdt>
  <w:p w:rsidR="00FE7245" w:rsidRDefault="00FE72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EF" w:rsidRDefault="00A717EF" w:rsidP="00FE7245">
      <w:pPr>
        <w:spacing w:after="0" w:line="240" w:lineRule="auto"/>
      </w:pPr>
      <w:r>
        <w:separator/>
      </w:r>
    </w:p>
  </w:footnote>
  <w:footnote w:type="continuationSeparator" w:id="0">
    <w:p w:rsidR="00A717EF" w:rsidRDefault="00A717EF" w:rsidP="00FE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" o:bullet="t">
        <v:imagedata r:id="rId1" o:title="msoB7"/>
      </v:shape>
    </w:pict>
  </w:numPicBullet>
  <w:abstractNum w:abstractNumId="0" w15:restartNumberingAfterBreak="0">
    <w:nsid w:val="055D6C0B"/>
    <w:multiLevelType w:val="hybridMultilevel"/>
    <w:tmpl w:val="7A50C45E"/>
    <w:lvl w:ilvl="0" w:tplc="0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682E"/>
    <w:multiLevelType w:val="hybridMultilevel"/>
    <w:tmpl w:val="E884BF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0D28"/>
    <w:multiLevelType w:val="hybridMultilevel"/>
    <w:tmpl w:val="CCECF98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D530B"/>
    <w:multiLevelType w:val="hybridMultilevel"/>
    <w:tmpl w:val="94FE73D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8202EB"/>
    <w:multiLevelType w:val="hybridMultilevel"/>
    <w:tmpl w:val="2EDE87E8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30734F"/>
    <w:multiLevelType w:val="hybridMultilevel"/>
    <w:tmpl w:val="E2EC390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93E78"/>
    <w:rsid w:val="000D3114"/>
    <w:rsid w:val="00157DB6"/>
    <w:rsid w:val="00161CA3"/>
    <w:rsid w:val="0018596D"/>
    <w:rsid w:val="001B6BAE"/>
    <w:rsid w:val="001E7E85"/>
    <w:rsid w:val="0024052A"/>
    <w:rsid w:val="002818E2"/>
    <w:rsid w:val="00292E6F"/>
    <w:rsid w:val="002B4EA6"/>
    <w:rsid w:val="00313D04"/>
    <w:rsid w:val="003606AA"/>
    <w:rsid w:val="0037427B"/>
    <w:rsid w:val="003912A4"/>
    <w:rsid w:val="00416ED5"/>
    <w:rsid w:val="00430C84"/>
    <w:rsid w:val="00615347"/>
    <w:rsid w:val="00686AC7"/>
    <w:rsid w:val="00711442"/>
    <w:rsid w:val="008A5901"/>
    <w:rsid w:val="0091673C"/>
    <w:rsid w:val="00963A72"/>
    <w:rsid w:val="0099456C"/>
    <w:rsid w:val="00A717EF"/>
    <w:rsid w:val="00AD3D90"/>
    <w:rsid w:val="00B011C9"/>
    <w:rsid w:val="00B5245B"/>
    <w:rsid w:val="00BA53F6"/>
    <w:rsid w:val="00BE0060"/>
    <w:rsid w:val="00BF44AD"/>
    <w:rsid w:val="00C82F5D"/>
    <w:rsid w:val="00C83D46"/>
    <w:rsid w:val="00CC24F2"/>
    <w:rsid w:val="00CF38C9"/>
    <w:rsid w:val="00D674AB"/>
    <w:rsid w:val="00E07F08"/>
    <w:rsid w:val="00E2698B"/>
    <w:rsid w:val="00E34BB0"/>
    <w:rsid w:val="00F3575B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CC63EE9-F5B9-47BD-94EF-98395A2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5B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575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57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7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24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E7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2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gob.ar/inicial/sites/default/files/1_orientaciones_didacticas_para_el_nivel_incial_4a_part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gustoburg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Principal</dc:creator>
  <cp:lastModifiedBy>Augusto Burgos</cp:lastModifiedBy>
  <cp:revision>13</cp:revision>
  <dcterms:created xsi:type="dcterms:W3CDTF">2016-11-11T17:48:00Z</dcterms:created>
  <dcterms:modified xsi:type="dcterms:W3CDTF">2020-11-10T21:14:00Z</dcterms:modified>
</cp:coreProperties>
</file>